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8CF" w:rsidRPr="003E28CF" w:rsidRDefault="00460B70" w:rsidP="009B418F">
      <w:pPr>
        <w:spacing w:after="0" w:line="240" w:lineRule="auto"/>
        <w:jc w:val="center"/>
        <w:rPr>
          <w:rFonts w:ascii="Arial" w:hAnsi="Arial" w:cs="Arial"/>
          <w:b/>
          <w:sz w:val="28"/>
          <w:szCs w:val="28"/>
        </w:rPr>
      </w:pPr>
      <w:bookmarkStart w:id="0" w:name="_GoBack"/>
      <w:bookmarkEnd w:id="0"/>
      <w:r>
        <w:rPr>
          <w:rFonts w:ascii="Arial" w:hAnsi="Arial" w:cs="Arial"/>
          <w:b/>
          <w:sz w:val="28"/>
          <w:szCs w:val="28"/>
        </w:rPr>
        <w:t xml:space="preserve">Analýza </w:t>
      </w:r>
      <w:r w:rsidR="00965ADB">
        <w:rPr>
          <w:rFonts w:ascii="Arial" w:hAnsi="Arial" w:cs="Arial"/>
          <w:b/>
          <w:sz w:val="28"/>
          <w:szCs w:val="28"/>
        </w:rPr>
        <w:t> nároků z nespotřebovaných výdajů (</w:t>
      </w:r>
      <w:r w:rsidR="003E28CF" w:rsidRPr="003E28CF">
        <w:rPr>
          <w:rFonts w:ascii="Arial" w:hAnsi="Arial" w:cs="Arial"/>
          <w:b/>
          <w:sz w:val="28"/>
          <w:szCs w:val="28"/>
        </w:rPr>
        <w:t>NNV</w:t>
      </w:r>
      <w:r w:rsidR="00965ADB">
        <w:rPr>
          <w:rFonts w:ascii="Arial" w:hAnsi="Arial" w:cs="Arial"/>
          <w:b/>
          <w:sz w:val="28"/>
          <w:szCs w:val="28"/>
        </w:rPr>
        <w:t>)</w:t>
      </w:r>
    </w:p>
    <w:p w:rsidR="003E28CF" w:rsidRPr="003E28CF" w:rsidRDefault="003E28CF" w:rsidP="009B418F">
      <w:pPr>
        <w:spacing w:after="0" w:line="240" w:lineRule="auto"/>
        <w:rPr>
          <w:rFonts w:ascii="Arial" w:hAnsi="Arial" w:cs="Arial"/>
        </w:rPr>
      </w:pPr>
    </w:p>
    <w:p w:rsidR="00C30EAA" w:rsidRDefault="00C30EAA" w:rsidP="009B418F">
      <w:pPr>
        <w:spacing w:after="0" w:line="240" w:lineRule="auto"/>
        <w:rPr>
          <w:rFonts w:ascii="Arial" w:hAnsi="Arial" w:cs="Arial"/>
          <w:b/>
          <w:color w:val="4F81BD" w:themeColor="accent1"/>
          <w:sz w:val="24"/>
          <w:szCs w:val="24"/>
        </w:rPr>
      </w:pPr>
    </w:p>
    <w:p w:rsidR="00231158" w:rsidRPr="00026371" w:rsidRDefault="00DB53B5" w:rsidP="009B418F">
      <w:pPr>
        <w:spacing w:after="0" w:line="240" w:lineRule="auto"/>
        <w:rPr>
          <w:rFonts w:ascii="Arial" w:hAnsi="Arial" w:cs="Arial"/>
          <w:b/>
          <w:color w:val="4F81BD" w:themeColor="accent1"/>
          <w:sz w:val="24"/>
          <w:szCs w:val="24"/>
          <w:u w:val="single"/>
        </w:rPr>
      </w:pPr>
      <w:r w:rsidRPr="00026371">
        <w:rPr>
          <w:rFonts w:ascii="Arial" w:hAnsi="Arial" w:cs="Arial"/>
          <w:b/>
          <w:color w:val="4F81BD" w:themeColor="accent1"/>
          <w:sz w:val="24"/>
          <w:szCs w:val="24"/>
          <w:u w:val="single"/>
        </w:rPr>
        <w:t>Akademie věd</w:t>
      </w:r>
      <w:r w:rsidR="003E28CF" w:rsidRPr="00026371">
        <w:rPr>
          <w:rFonts w:ascii="Arial" w:hAnsi="Arial" w:cs="Arial"/>
          <w:b/>
          <w:color w:val="4F81BD" w:themeColor="accent1"/>
          <w:sz w:val="24"/>
          <w:szCs w:val="24"/>
          <w:u w:val="single"/>
        </w:rPr>
        <w:t xml:space="preserve"> ČR</w:t>
      </w:r>
      <w:r w:rsidRPr="00026371">
        <w:rPr>
          <w:rFonts w:ascii="Arial" w:hAnsi="Arial" w:cs="Arial"/>
          <w:b/>
          <w:color w:val="4F81BD" w:themeColor="accent1"/>
          <w:sz w:val="24"/>
          <w:szCs w:val="24"/>
          <w:u w:val="single"/>
        </w:rPr>
        <w:t xml:space="preserve"> (AV ČR)</w:t>
      </w:r>
    </w:p>
    <w:p w:rsidR="00DB53B5" w:rsidRPr="00C30EAA" w:rsidRDefault="00DB53B5" w:rsidP="009B418F">
      <w:pPr>
        <w:spacing w:after="0" w:line="240" w:lineRule="auto"/>
        <w:rPr>
          <w:rFonts w:ascii="Arial" w:hAnsi="Arial" w:cs="Arial"/>
          <w:b/>
          <w:color w:val="4F81BD" w:themeColor="accent1"/>
          <w:sz w:val="16"/>
          <w:szCs w:val="16"/>
        </w:rPr>
      </w:pPr>
    </w:p>
    <w:p w:rsidR="00C85938" w:rsidRPr="00C171D2" w:rsidRDefault="00C85938" w:rsidP="009B418F">
      <w:pPr>
        <w:spacing w:after="0" w:line="240" w:lineRule="auto"/>
        <w:rPr>
          <w:rFonts w:ascii="Arial" w:hAnsi="Arial" w:cs="Arial"/>
        </w:rPr>
      </w:pPr>
      <w:r w:rsidRPr="00C171D2">
        <w:rPr>
          <w:rFonts w:ascii="Arial" w:hAnsi="Arial" w:cs="Arial"/>
        </w:rPr>
        <w:t>Stav NNV k 1.1.2014</w:t>
      </w:r>
      <w:r w:rsidR="00C033B5" w:rsidRPr="00C171D2">
        <w:rPr>
          <w:rFonts w:ascii="Arial" w:hAnsi="Arial" w:cs="Arial"/>
        </w:rPr>
        <w:t xml:space="preserve">: </w:t>
      </w:r>
      <w:r w:rsidR="00E96CD1" w:rsidRPr="00C171D2">
        <w:rPr>
          <w:rFonts w:ascii="Arial" w:hAnsi="Arial" w:cs="Arial"/>
        </w:rPr>
        <w:t>993,23 tis. Kč</w:t>
      </w:r>
    </w:p>
    <w:p w:rsidR="00C85938" w:rsidRPr="00C171D2" w:rsidRDefault="00C85938" w:rsidP="009B418F">
      <w:pPr>
        <w:spacing w:after="0" w:line="240" w:lineRule="auto"/>
        <w:rPr>
          <w:rFonts w:ascii="Arial" w:hAnsi="Arial" w:cs="Arial"/>
        </w:rPr>
      </w:pPr>
      <w:r w:rsidRPr="00C171D2">
        <w:rPr>
          <w:rFonts w:ascii="Arial" w:hAnsi="Arial" w:cs="Arial"/>
        </w:rPr>
        <w:t>Stav NNV k 1.1.2018</w:t>
      </w:r>
      <w:r w:rsidR="00E96CD1" w:rsidRPr="00C171D2">
        <w:rPr>
          <w:rFonts w:ascii="Arial" w:hAnsi="Arial" w:cs="Arial"/>
        </w:rPr>
        <w:t>: 60 792 tis. Kč</w:t>
      </w:r>
    </w:p>
    <w:p w:rsidR="00DF17C3" w:rsidRPr="00C171D2" w:rsidRDefault="00E96CD1" w:rsidP="009B418F">
      <w:pPr>
        <w:spacing w:after="0" w:line="240" w:lineRule="auto"/>
        <w:rPr>
          <w:rFonts w:ascii="Arial" w:hAnsi="Arial" w:cs="Arial"/>
          <w:b/>
        </w:rPr>
      </w:pPr>
      <w:r w:rsidRPr="00C171D2">
        <w:rPr>
          <w:rFonts w:ascii="Arial" w:hAnsi="Arial" w:cs="Arial"/>
        </w:rPr>
        <w:t xml:space="preserve">Nárůst NNV: </w:t>
      </w:r>
      <w:r w:rsidR="00C85938" w:rsidRPr="00C171D2">
        <w:rPr>
          <w:rFonts w:ascii="Arial" w:hAnsi="Arial" w:cs="Arial"/>
        </w:rPr>
        <w:t xml:space="preserve"> </w:t>
      </w:r>
      <w:r w:rsidRPr="00C171D2">
        <w:rPr>
          <w:rFonts w:ascii="Arial" w:hAnsi="Arial" w:cs="Arial"/>
        </w:rPr>
        <w:t>59 799 tis. Kč</w:t>
      </w:r>
    </w:p>
    <w:p w:rsidR="00E96CD1" w:rsidRPr="00C171D2" w:rsidRDefault="00E96CD1" w:rsidP="009B418F">
      <w:pPr>
        <w:spacing w:after="0" w:line="240" w:lineRule="auto"/>
        <w:rPr>
          <w:rFonts w:ascii="Arial" w:hAnsi="Arial" w:cs="Arial"/>
          <w:b/>
        </w:rPr>
      </w:pPr>
    </w:p>
    <w:p w:rsidR="00C85938" w:rsidRDefault="003D281E" w:rsidP="009B418F">
      <w:pPr>
        <w:spacing w:after="0" w:line="240" w:lineRule="auto"/>
        <w:jc w:val="both"/>
        <w:rPr>
          <w:rFonts w:ascii="Arial" w:hAnsi="Arial" w:cs="Arial"/>
          <w:u w:val="single"/>
        </w:rPr>
      </w:pPr>
      <w:r>
        <w:rPr>
          <w:rFonts w:ascii="Arial" w:hAnsi="Arial" w:cs="Arial"/>
          <w:u w:val="single"/>
        </w:rPr>
        <w:t xml:space="preserve">Zdůvodnění nárůstu </w:t>
      </w:r>
      <w:r w:rsidR="00110FC6">
        <w:rPr>
          <w:rFonts w:ascii="Arial" w:hAnsi="Arial" w:cs="Arial"/>
          <w:u w:val="single"/>
        </w:rPr>
        <w:t xml:space="preserve">NNV - </w:t>
      </w:r>
      <w:r>
        <w:rPr>
          <w:rFonts w:ascii="Arial" w:hAnsi="Arial" w:cs="Arial"/>
          <w:u w:val="single"/>
        </w:rPr>
        <w:t xml:space="preserve">institucionální výdaje: </w:t>
      </w:r>
    </w:p>
    <w:p w:rsidR="002E672D" w:rsidRPr="002E672D" w:rsidRDefault="002E672D" w:rsidP="009B418F">
      <w:pPr>
        <w:spacing w:after="0" w:line="240" w:lineRule="auto"/>
        <w:jc w:val="both"/>
        <w:rPr>
          <w:rFonts w:ascii="Arial" w:hAnsi="Arial" w:cs="Arial"/>
          <w:sz w:val="10"/>
          <w:szCs w:val="10"/>
        </w:rPr>
      </w:pPr>
    </w:p>
    <w:p w:rsidR="00BA0F8C" w:rsidRDefault="00BA0F8C" w:rsidP="009B418F">
      <w:pPr>
        <w:spacing w:after="0" w:line="240" w:lineRule="auto"/>
        <w:jc w:val="both"/>
        <w:rPr>
          <w:rFonts w:ascii="Arial" w:hAnsi="Arial" w:cs="Arial"/>
        </w:rPr>
      </w:pPr>
      <w:r w:rsidRPr="00BA0F8C">
        <w:rPr>
          <w:rFonts w:ascii="Arial" w:hAnsi="Arial" w:cs="Arial"/>
        </w:rPr>
        <w:t>Nespotřebované výdaje z</w:t>
      </w:r>
      <w:r w:rsidR="00965ADB">
        <w:rPr>
          <w:rFonts w:ascii="Arial" w:hAnsi="Arial" w:cs="Arial"/>
        </w:rPr>
        <w:t> </w:t>
      </w:r>
      <w:r w:rsidRPr="00BA0F8C">
        <w:rPr>
          <w:rFonts w:ascii="Arial" w:hAnsi="Arial" w:cs="Arial"/>
        </w:rPr>
        <w:t>rozpočtu roku 2017 (např. z</w:t>
      </w:r>
      <w:r w:rsidR="00965ADB">
        <w:rPr>
          <w:rFonts w:ascii="Arial" w:hAnsi="Arial" w:cs="Arial"/>
        </w:rPr>
        <w:t> </w:t>
      </w:r>
      <w:r w:rsidRPr="00BA0F8C">
        <w:rPr>
          <w:rFonts w:ascii="Arial" w:hAnsi="Arial" w:cs="Arial"/>
        </w:rPr>
        <w:t xml:space="preserve">důvodu nepředvídatelných komplikací při realizaci stavebních akcí a důvodů časových) byly převedeny do </w:t>
      </w:r>
      <w:r w:rsidR="006402D4">
        <w:rPr>
          <w:rFonts w:ascii="Arial" w:hAnsi="Arial" w:cs="Arial"/>
        </w:rPr>
        <w:t>NNV</w:t>
      </w:r>
      <w:r w:rsidRPr="00BA0F8C">
        <w:rPr>
          <w:rFonts w:ascii="Arial" w:hAnsi="Arial" w:cs="Arial"/>
        </w:rPr>
        <w:t xml:space="preserve"> v</w:t>
      </w:r>
      <w:r w:rsidR="00965ADB">
        <w:rPr>
          <w:rFonts w:ascii="Arial" w:hAnsi="Arial" w:cs="Arial"/>
        </w:rPr>
        <w:t> </w:t>
      </w:r>
      <w:r w:rsidRPr="00BA0F8C">
        <w:rPr>
          <w:rFonts w:ascii="Arial" w:hAnsi="Arial" w:cs="Arial"/>
        </w:rPr>
        <w:t xml:space="preserve">celkové </w:t>
      </w:r>
      <w:r w:rsidRPr="00965ADB">
        <w:rPr>
          <w:rFonts w:ascii="Arial" w:hAnsi="Arial" w:cs="Arial"/>
        </w:rPr>
        <w:t>výši 60 792 tis. Kč,</w:t>
      </w:r>
      <w:r w:rsidRPr="00BA0F8C">
        <w:rPr>
          <w:rFonts w:ascii="Arial" w:hAnsi="Arial" w:cs="Arial"/>
        </w:rPr>
        <w:t xml:space="preserve"> z</w:t>
      </w:r>
      <w:r w:rsidR="00965ADB">
        <w:rPr>
          <w:rFonts w:ascii="Arial" w:hAnsi="Arial" w:cs="Arial"/>
        </w:rPr>
        <w:t> </w:t>
      </w:r>
      <w:r w:rsidRPr="00BA0F8C">
        <w:rPr>
          <w:rFonts w:ascii="Arial" w:hAnsi="Arial" w:cs="Arial"/>
        </w:rPr>
        <w:t>toho 491 tis. Kč na výdaje Organizační složky státu a 60 301 tis. Kč na výdaje veřejných výzkumných institucí AV ČR tak, aby</w:t>
      </w:r>
      <w:r w:rsidR="006402D4">
        <w:rPr>
          <w:rFonts w:ascii="Arial" w:hAnsi="Arial" w:cs="Arial"/>
        </w:rPr>
        <w:t xml:space="preserve"> bylo</w:t>
      </w:r>
      <w:r w:rsidRPr="00BA0F8C">
        <w:rPr>
          <w:rFonts w:ascii="Arial" w:hAnsi="Arial" w:cs="Arial"/>
        </w:rPr>
        <w:t xml:space="preserve"> zaji</w:t>
      </w:r>
      <w:r w:rsidR="006402D4">
        <w:rPr>
          <w:rFonts w:ascii="Arial" w:hAnsi="Arial" w:cs="Arial"/>
        </w:rPr>
        <w:t>štěno</w:t>
      </w:r>
      <w:r w:rsidRPr="00BA0F8C">
        <w:rPr>
          <w:rFonts w:ascii="Arial" w:hAnsi="Arial" w:cs="Arial"/>
        </w:rPr>
        <w:t xml:space="preserve"> jejich efektivní čerpání v</w:t>
      </w:r>
      <w:r w:rsidR="00965ADB">
        <w:rPr>
          <w:rFonts w:ascii="Arial" w:hAnsi="Arial" w:cs="Arial"/>
        </w:rPr>
        <w:t> </w:t>
      </w:r>
      <w:r w:rsidRPr="00BA0F8C">
        <w:rPr>
          <w:rFonts w:ascii="Arial" w:hAnsi="Arial" w:cs="Arial"/>
        </w:rPr>
        <w:t>r. 2018 v</w:t>
      </w:r>
      <w:r w:rsidR="00965ADB">
        <w:rPr>
          <w:rFonts w:ascii="Arial" w:hAnsi="Arial" w:cs="Arial"/>
        </w:rPr>
        <w:t> </w:t>
      </w:r>
      <w:r w:rsidRPr="00BA0F8C">
        <w:rPr>
          <w:rFonts w:ascii="Arial" w:hAnsi="Arial" w:cs="Arial"/>
        </w:rPr>
        <w:t>souladu s</w:t>
      </w:r>
      <w:r w:rsidR="00965ADB">
        <w:rPr>
          <w:rFonts w:ascii="Arial" w:hAnsi="Arial" w:cs="Arial"/>
        </w:rPr>
        <w:t> </w:t>
      </w:r>
      <w:r w:rsidRPr="00BA0F8C">
        <w:rPr>
          <w:rFonts w:ascii="Arial" w:hAnsi="Arial" w:cs="Arial"/>
        </w:rPr>
        <w:t>jejich účelem, tj. např. na stavební akce Masarykova ústavu a Archivu AV ČR a Ústavu termomechaniky AV ČR</w:t>
      </w:r>
      <w:r w:rsidR="006402D4">
        <w:rPr>
          <w:rFonts w:ascii="Arial" w:hAnsi="Arial" w:cs="Arial"/>
        </w:rPr>
        <w:t>,</w:t>
      </w:r>
      <w:r w:rsidRPr="00BA0F8C">
        <w:rPr>
          <w:rFonts w:ascii="Arial" w:hAnsi="Arial" w:cs="Arial"/>
        </w:rPr>
        <w:t xml:space="preserve"> na zajištění hodnocení pracovišť AV ČR a na rozvoj a prohloubení vědecké spolupráce se zeměmi jihovýchodní Asie.</w:t>
      </w:r>
    </w:p>
    <w:p w:rsidR="00C85938" w:rsidRDefault="00C85938" w:rsidP="009B418F">
      <w:pPr>
        <w:spacing w:after="0" w:line="240" w:lineRule="auto"/>
        <w:jc w:val="both"/>
        <w:rPr>
          <w:rFonts w:ascii="Arial" w:hAnsi="Arial" w:cs="Arial"/>
        </w:rPr>
      </w:pPr>
    </w:p>
    <w:p w:rsidR="009B418F" w:rsidRDefault="00C85938" w:rsidP="009B418F">
      <w:pPr>
        <w:spacing w:after="0" w:line="240" w:lineRule="auto"/>
        <w:jc w:val="both"/>
        <w:rPr>
          <w:rFonts w:ascii="Arial" w:hAnsi="Arial" w:cs="Arial"/>
        </w:rPr>
      </w:pPr>
      <w:r w:rsidRPr="00E96CD1">
        <w:rPr>
          <w:rFonts w:ascii="Arial" w:hAnsi="Arial" w:cs="Arial"/>
          <w:u w:val="single"/>
        </w:rPr>
        <w:t xml:space="preserve">Čerpání NNV </w:t>
      </w:r>
      <w:r w:rsidR="00DF17C3" w:rsidRPr="00E96CD1">
        <w:rPr>
          <w:rFonts w:ascii="Arial" w:hAnsi="Arial" w:cs="Arial"/>
          <w:u w:val="single"/>
        </w:rPr>
        <w:t xml:space="preserve">celkem </w:t>
      </w:r>
      <w:r w:rsidRPr="00E96CD1">
        <w:rPr>
          <w:rFonts w:ascii="Arial" w:hAnsi="Arial" w:cs="Arial"/>
          <w:u w:val="single"/>
        </w:rPr>
        <w:t>v roce 2018:</w:t>
      </w:r>
      <w:r w:rsidRPr="00E96CD1">
        <w:rPr>
          <w:rFonts w:ascii="Arial" w:hAnsi="Arial" w:cs="Arial"/>
        </w:rPr>
        <w:t xml:space="preserve"> </w:t>
      </w:r>
    </w:p>
    <w:p w:rsidR="002E672D" w:rsidRPr="002E672D" w:rsidRDefault="002E672D" w:rsidP="009B418F">
      <w:pPr>
        <w:spacing w:after="0" w:line="240" w:lineRule="auto"/>
        <w:jc w:val="both"/>
        <w:rPr>
          <w:rFonts w:ascii="Arial" w:hAnsi="Arial" w:cs="Arial"/>
          <w:sz w:val="10"/>
          <w:szCs w:val="10"/>
        </w:rPr>
      </w:pPr>
    </w:p>
    <w:p w:rsidR="00C85938" w:rsidRPr="00C85938" w:rsidRDefault="008328DC" w:rsidP="009B418F">
      <w:pPr>
        <w:spacing w:after="0" w:line="240" w:lineRule="auto"/>
        <w:jc w:val="both"/>
        <w:rPr>
          <w:rFonts w:ascii="Arial" w:hAnsi="Arial" w:cs="Arial"/>
        </w:rPr>
      </w:pPr>
      <w:r>
        <w:rPr>
          <w:rFonts w:ascii="Arial" w:hAnsi="Arial" w:cs="Arial"/>
        </w:rPr>
        <w:t xml:space="preserve">Poskytovatel potvrdil přednostní zapojení NNV. </w:t>
      </w:r>
      <w:r w:rsidR="00C85938" w:rsidRPr="00C85938">
        <w:rPr>
          <w:rFonts w:ascii="Arial" w:hAnsi="Arial" w:cs="Arial"/>
        </w:rPr>
        <w:t xml:space="preserve">V rámci institucionální podpory předpokládá </w:t>
      </w:r>
      <w:r w:rsidR="002749B6">
        <w:rPr>
          <w:rFonts w:ascii="Arial" w:hAnsi="Arial" w:cs="Arial"/>
        </w:rPr>
        <w:t xml:space="preserve">poskytovatel </w:t>
      </w:r>
      <w:r w:rsidR="00C85938" w:rsidRPr="00C85938">
        <w:rPr>
          <w:rFonts w:ascii="Arial" w:hAnsi="Arial" w:cs="Arial"/>
        </w:rPr>
        <w:t>úplné dočerpání NNV do konce roku 2018.</w:t>
      </w:r>
    </w:p>
    <w:p w:rsidR="00C85938" w:rsidRDefault="00C85938" w:rsidP="009B418F">
      <w:pPr>
        <w:spacing w:after="0" w:line="240" w:lineRule="auto"/>
        <w:jc w:val="both"/>
        <w:rPr>
          <w:rFonts w:ascii="Arial" w:hAnsi="Arial" w:cs="Arial"/>
          <w:u w:val="single"/>
        </w:rPr>
      </w:pPr>
    </w:p>
    <w:p w:rsidR="00984B23" w:rsidRPr="00C85938" w:rsidRDefault="00984B23" w:rsidP="009B418F">
      <w:pPr>
        <w:spacing w:after="0" w:line="240" w:lineRule="auto"/>
        <w:jc w:val="both"/>
        <w:rPr>
          <w:rFonts w:ascii="Arial" w:hAnsi="Arial" w:cs="Arial"/>
          <w:u w:val="single"/>
        </w:rPr>
      </w:pPr>
    </w:p>
    <w:p w:rsidR="003E28CF" w:rsidRPr="00BA0F8C" w:rsidRDefault="003E28CF" w:rsidP="009B418F">
      <w:pPr>
        <w:spacing w:after="0" w:line="240" w:lineRule="auto"/>
        <w:jc w:val="both"/>
        <w:rPr>
          <w:rFonts w:ascii="Arial" w:hAnsi="Arial" w:cs="Arial"/>
        </w:rPr>
      </w:pPr>
    </w:p>
    <w:p w:rsidR="003E28CF" w:rsidRPr="00026371" w:rsidRDefault="00DB53B5" w:rsidP="009B418F">
      <w:pPr>
        <w:spacing w:after="0" w:line="240" w:lineRule="auto"/>
        <w:jc w:val="both"/>
        <w:rPr>
          <w:rFonts w:ascii="Arial" w:hAnsi="Arial" w:cs="Arial"/>
          <w:b/>
          <w:color w:val="4F81BD" w:themeColor="accent1"/>
          <w:sz w:val="24"/>
          <w:szCs w:val="24"/>
          <w:u w:val="single"/>
        </w:rPr>
      </w:pPr>
      <w:r w:rsidRPr="00026371">
        <w:rPr>
          <w:rFonts w:ascii="Arial" w:hAnsi="Arial" w:cs="Arial"/>
          <w:b/>
          <w:color w:val="4F81BD" w:themeColor="accent1"/>
          <w:sz w:val="24"/>
          <w:szCs w:val="24"/>
          <w:u w:val="single"/>
        </w:rPr>
        <w:t>Grantová agentura Č</w:t>
      </w:r>
      <w:r w:rsidR="003E28CF" w:rsidRPr="00026371">
        <w:rPr>
          <w:rFonts w:ascii="Arial" w:hAnsi="Arial" w:cs="Arial"/>
          <w:b/>
          <w:color w:val="4F81BD" w:themeColor="accent1"/>
          <w:sz w:val="24"/>
          <w:szCs w:val="24"/>
          <w:u w:val="single"/>
        </w:rPr>
        <w:t>R</w:t>
      </w:r>
      <w:r w:rsidRPr="00026371">
        <w:rPr>
          <w:rFonts w:ascii="Arial" w:hAnsi="Arial" w:cs="Arial"/>
          <w:b/>
          <w:color w:val="4F81BD" w:themeColor="accent1"/>
          <w:sz w:val="24"/>
          <w:szCs w:val="24"/>
          <w:u w:val="single"/>
        </w:rPr>
        <w:t xml:space="preserve"> (GAČR)</w:t>
      </w:r>
    </w:p>
    <w:p w:rsidR="00D10E8D" w:rsidRPr="00C30EAA" w:rsidRDefault="00D10E8D" w:rsidP="009B418F">
      <w:pPr>
        <w:spacing w:after="0" w:line="240" w:lineRule="auto"/>
        <w:jc w:val="both"/>
        <w:rPr>
          <w:rFonts w:ascii="Arial" w:hAnsi="Arial" w:cs="Arial"/>
          <w:b/>
          <w:color w:val="4F81BD" w:themeColor="accent1"/>
          <w:sz w:val="16"/>
          <w:szCs w:val="16"/>
        </w:rPr>
      </w:pPr>
    </w:p>
    <w:p w:rsidR="00E96CD1" w:rsidRPr="00C171D2" w:rsidRDefault="00E96CD1" w:rsidP="009B418F">
      <w:pPr>
        <w:spacing w:after="0" w:line="240" w:lineRule="auto"/>
        <w:rPr>
          <w:rFonts w:ascii="Arial" w:hAnsi="Arial" w:cs="Arial"/>
        </w:rPr>
      </w:pPr>
      <w:r w:rsidRPr="00C171D2">
        <w:rPr>
          <w:rFonts w:ascii="Arial" w:hAnsi="Arial" w:cs="Arial"/>
        </w:rPr>
        <w:t>Stav NNV k 1.1.2014: 193 026 tis. Kč</w:t>
      </w:r>
    </w:p>
    <w:p w:rsidR="00E96CD1" w:rsidRPr="00C171D2" w:rsidRDefault="00E96CD1" w:rsidP="009B418F">
      <w:pPr>
        <w:spacing w:after="0" w:line="240" w:lineRule="auto"/>
        <w:rPr>
          <w:rFonts w:ascii="Arial" w:hAnsi="Arial" w:cs="Arial"/>
        </w:rPr>
      </w:pPr>
      <w:r w:rsidRPr="00C171D2">
        <w:rPr>
          <w:rFonts w:ascii="Arial" w:hAnsi="Arial" w:cs="Arial"/>
        </w:rPr>
        <w:t>Stav NNV k 1.1.2018: 317 241 tis. Kč</w:t>
      </w:r>
    </w:p>
    <w:p w:rsidR="00E96CD1" w:rsidRPr="00C171D2" w:rsidRDefault="00E96CD1" w:rsidP="009B418F">
      <w:pPr>
        <w:spacing w:after="0" w:line="240" w:lineRule="auto"/>
        <w:rPr>
          <w:rFonts w:ascii="Arial" w:hAnsi="Arial" w:cs="Arial"/>
        </w:rPr>
      </w:pPr>
      <w:r w:rsidRPr="00C171D2">
        <w:rPr>
          <w:rFonts w:ascii="Arial" w:hAnsi="Arial" w:cs="Arial"/>
        </w:rPr>
        <w:t>Nárůst NNV:  124 215 tis. Kč</w:t>
      </w:r>
    </w:p>
    <w:p w:rsidR="00E96CD1" w:rsidRPr="00C171D2" w:rsidRDefault="00E96CD1" w:rsidP="009B418F">
      <w:pPr>
        <w:spacing w:after="0" w:line="240" w:lineRule="auto"/>
        <w:rPr>
          <w:rFonts w:ascii="Arial" w:hAnsi="Arial" w:cs="Arial"/>
        </w:rPr>
      </w:pPr>
    </w:p>
    <w:p w:rsidR="00C85938" w:rsidRDefault="00C85938" w:rsidP="009B418F">
      <w:pPr>
        <w:spacing w:after="0" w:line="240" w:lineRule="auto"/>
        <w:jc w:val="both"/>
        <w:rPr>
          <w:rFonts w:ascii="Arial" w:hAnsi="Arial" w:cs="Arial"/>
        </w:rPr>
      </w:pPr>
      <w:r w:rsidRPr="003E28CF">
        <w:rPr>
          <w:rFonts w:ascii="Arial" w:hAnsi="Arial" w:cs="Arial"/>
        </w:rPr>
        <w:t>Poskytovatel potvrdil přednostní zapojení NNV</w:t>
      </w:r>
      <w:r>
        <w:rPr>
          <w:rFonts w:ascii="Arial" w:hAnsi="Arial" w:cs="Arial"/>
        </w:rPr>
        <w:t xml:space="preserve"> během roku 2018</w:t>
      </w:r>
      <w:r w:rsidRPr="003E28CF">
        <w:rPr>
          <w:rFonts w:ascii="Arial" w:hAnsi="Arial" w:cs="Arial"/>
        </w:rPr>
        <w:t xml:space="preserve">. </w:t>
      </w:r>
      <w:r>
        <w:rPr>
          <w:rFonts w:ascii="Arial" w:hAnsi="Arial" w:cs="Arial"/>
        </w:rPr>
        <w:t>Důvodem vzniku NNV jsou zejména níže uvedené skutečnosti:</w:t>
      </w:r>
    </w:p>
    <w:p w:rsidR="00C85938" w:rsidRPr="005C1995" w:rsidRDefault="00C85938" w:rsidP="009B418F">
      <w:pPr>
        <w:spacing w:after="0" w:line="240" w:lineRule="auto"/>
        <w:jc w:val="both"/>
        <w:rPr>
          <w:rFonts w:ascii="Arial" w:hAnsi="Arial" w:cs="Arial"/>
        </w:rPr>
      </w:pPr>
    </w:p>
    <w:p w:rsidR="00C85938" w:rsidRDefault="00D10B80" w:rsidP="009B418F">
      <w:pPr>
        <w:spacing w:after="0" w:line="240" w:lineRule="auto"/>
        <w:jc w:val="both"/>
        <w:rPr>
          <w:rFonts w:ascii="Arial" w:hAnsi="Arial" w:cs="Arial"/>
          <w:u w:val="single"/>
        </w:rPr>
      </w:pPr>
      <w:r>
        <w:rPr>
          <w:rFonts w:ascii="Arial" w:hAnsi="Arial" w:cs="Arial"/>
          <w:u w:val="single"/>
        </w:rPr>
        <w:t xml:space="preserve">Zdůvodnění nárůstu </w:t>
      </w:r>
      <w:r w:rsidR="003D281E">
        <w:rPr>
          <w:rFonts w:ascii="Arial" w:hAnsi="Arial" w:cs="Arial"/>
          <w:u w:val="single"/>
        </w:rPr>
        <w:t xml:space="preserve">NNV </w:t>
      </w:r>
      <w:r w:rsidR="00110FC6">
        <w:rPr>
          <w:rFonts w:ascii="Arial" w:hAnsi="Arial" w:cs="Arial"/>
          <w:u w:val="single"/>
        </w:rPr>
        <w:t xml:space="preserve">- </w:t>
      </w:r>
      <w:r>
        <w:rPr>
          <w:rFonts w:ascii="Arial" w:hAnsi="Arial" w:cs="Arial"/>
          <w:u w:val="single"/>
        </w:rPr>
        <w:t>i</w:t>
      </w:r>
      <w:r w:rsidR="00C85938" w:rsidRPr="00C85938">
        <w:rPr>
          <w:rFonts w:ascii="Arial" w:hAnsi="Arial" w:cs="Arial"/>
          <w:u w:val="single"/>
        </w:rPr>
        <w:t xml:space="preserve">nstitucionální výdaje: </w:t>
      </w:r>
    </w:p>
    <w:p w:rsidR="002E672D" w:rsidRPr="002E672D" w:rsidRDefault="002E672D" w:rsidP="009B418F">
      <w:pPr>
        <w:spacing w:after="0" w:line="240" w:lineRule="auto"/>
        <w:jc w:val="both"/>
        <w:rPr>
          <w:rFonts w:ascii="Arial" w:hAnsi="Arial" w:cs="Arial"/>
          <w:sz w:val="10"/>
          <w:szCs w:val="10"/>
          <w:u w:val="single"/>
        </w:rPr>
      </w:pPr>
    </w:p>
    <w:p w:rsidR="00965ADB" w:rsidRDefault="00965ADB" w:rsidP="002E672D">
      <w:pPr>
        <w:pStyle w:val="Odstavecseseznamem"/>
        <w:numPr>
          <w:ilvl w:val="0"/>
          <w:numId w:val="1"/>
        </w:numPr>
        <w:spacing w:after="0" w:line="240" w:lineRule="auto"/>
        <w:ind w:left="284" w:hanging="284"/>
        <w:contextualSpacing w:val="0"/>
        <w:jc w:val="both"/>
        <w:rPr>
          <w:rFonts w:ascii="Arial" w:hAnsi="Arial" w:cs="Arial"/>
        </w:rPr>
      </w:pPr>
      <w:r>
        <w:rPr>
          <w:rFonts w:ascii="Arial" w:hAnsi="Arial" w:cs="Arial"/>
        </w:rPr>
        <w:t>U pětiletých a sedmiletých projektů na podporu excelence v základním výzkumu proběhly veřejné soutěže v letech 2011 a 2013, díky čemuž v pozdějších letech probíhalo pouze méně finančně náročné průběžné hodnocení.</w:t>
      </w:r>
    </w:p>
    <w:p w:rsidR="002E672D" w:rsidRPr="002E672D" w:rsidRDefault="002E672D" w:rsidP="002E672D">
      <w:pPr>
        <w:spacing w:after="0" w:line="240" w:lineRule="auto"/>
        <w:jc w:val="both"/>
        <w:rPr>
          <w:rFonts w:ascii="Arial" w:hAnsi="Arial" w:cs="Arial"/>
          <w:sz w:val="6"/>
          <w:szCs w:val="6"/>
        </w:rPr>
      </w:pPr>
    </w:p>
    <w:p w:rsidR="00965ADB" w:rsidRDefault="00965ADB" w:rsidP="002E672D">
      <w:pPr>
        <w:pStyle w:val="Odstavecseseznamem"/>
        <w:numPr>
          <w:ilvl w:val="0"/>
          <w:numId w:val="1"/>
        </w:numPr>
        <w:spacing w:after="0" w:line="240" w:lineRule="auto"/>
        <w:ind w:left="284" w:hanging="284"/>
        <w:contextualSpacing w:val="0"/>
        <w:jc w:val="both"/>
        <w:rPr>
          <w:rFonts w:ascii="Arial" w:hAnsi="Arial" w:cs="Arial"/>
        </w:rPr>
      </w:pPr>
      <w:r>
        <w:rPr>
          <w:rFonts w:ascii="Arial" w:hAnsi="Arial" w:cs="Arial"/>
        </w:rPr>
        <w:t>Díky standardně vedené veřejné soutěži podle zákona o veřejných zakázkách byly vynaloženy nižší prostředky na pořízení a úpravy webové aplikace pro navrhování a správu grantových projektů GRIS.</w:t>
      </w:r>
    </w:p>
    <w:p w:rsidR="002E672D" w:rsidRPr="002E672D" w:rsidRDefault="002E672D" w:rsidP="002E672D">
      <w:pPr>
        <w:pStyle w:val="Odstavecseseznamem"/>
        <w:rPr>
          <w:rFonts w:ascii="Arial" w:hAnsi="Arial" w:cs="Arial"/>
          <w:sz w:val="6"/>
          <w:szCs w:val="6"/>
        </w:rPr>
      </w:pPr>
    </w:p>
    <w:p w:rsidR="00965ADB" w:rsidRDefault="00965ADB" w:rsidP="002E672D">
      <w:pPr>
        <w:pStyle w:val="Odstavecseseznamem"/>
        <w:numPr>
          <w:ilvl w:val="0"/>
          <w:numId w:val="1"/>
        </w:numPr>
        <w:spacing w:after="0" w:line="240" w:lineRule="auto"/>
        <w:ind w:left="284" w:hanging="284"/>
        <w:contextualSpacing w:val="0"/>
        <w:jc w:val="both"/>
        <w:rPr>
          <w:rFonts w:ascii="Arial" w:hAnsi="Arial" w:cs="Arial"/>
        </w:rPr>
      </w:pPr>
      <w:r>
        <w:rPr>
          <w:rFonts w:ascii="Arial" w:hAnsi="Arial" w:cs="Arial"/>
        </w:rPr>
        <w:t>Vzhledem ke kvalitě používaného hardwarového zařízení nebylo nutné provést jeho kompletní obnovu, kter</w:t>
      </w:r>
      <w:r w:rsidR="006402D4">
        <w:rPr>
          <w:rFonts w:ascii="Arial" w:hAnsi="Arial" w:cs="Arial"/>
        </w:rPr>
        <w:t>á</w:t>
      </w:r>
      <w:r>
        <w:rPr>
          <w:rFonts w:ascii="Arial" w:hAnsi="Arial" w:cs="Arial"/>
        </w:rPr>
        <w:t xml:space="preserve"> </w:t>
      </w:r>
      <w:r w:rsidR="006402D4">
        <w:rPr>
          <w:rFonts w:ascii="Arial" w:hAnsi="Arial" w:cs="Arial"/>
        </w:rPr>
        <w:t xml:space="preserve">je </w:t>
      </w:r>
      <w:r>
        <w:rPr>
          <w:rFonts w:ascii="Arial" w:hAnsi="Arial" w:cs="Arial"/>
        </w:rPr>
        <w:t>tak plán</w:t>
      </w:r>
      <w:r w:rsidR="006402D4">
        <w:rPr>
          <w:rFonts w:ascii="Arial" w:hAnsi="Arial" w:cs="Arial"/>
        </w:rPr>
        <w:t>ována</w:t>
      </w:r>
      <w:r>
        <w:rPr>
          <w:rFonts w:ascii="Arial" w:hAnsi="Arial" w:cs="Arial"/>
        </w:rPr>
        <w:t xml:space="preserve"> v letošním roce.</w:t>
      </w:r>
    </w:p>
    <w:p w:rsidR="009B418F" w:rsidRPr="009B418F" w:rsidRDefault="009B418F" w:rsidP="009B418F">
      <w:pPr>
        <w:spacing w:after="0" w:line="240" w:lineRule="auto"/>
        <w:jc w:val="both"/>
        <w:rPr>
          <w:rFonts w:ascii="Arial" w:hAnsi="Arial" w:cs="Arial"/>
        </w:rPr>
      </w:pPr>
    </w:p>
    <w:p w:rsidR="00D10B80" w:rsidRDefault="00D10B80" w:rsidP="009B418F">
      <w:pPr>
        <w:spacing w:after="0" w:line="240" w:lineRule="auto"/>
        <w:jc w:val="both"/>
        <w:rPr>
          <w:rFonts w:ascii="Arial" w:hAnsi="Arial" w:cs="Arial"/>
          <w:u w:val="single"/>
        </w:rPr>
      </w:pPr>
      <w:r w:rsidRPr="00D10B80">
        <w:rPr>
          <w:rFonts w:ascii="Arial" w:hAnsi="Arial" w:cs="Arial"/>
          <w:u w:val="single"/>
        </w:rPr>
        <w:t xml:space="preserve">Předpoklad čerpání v roce 2018: </w:t>
      </w:r>
    </w:p>
    <w:p w:rsidR="002E672D" w:rsidRPr="002E672D" w:rsidRDefault="002E672D" w:rsidP="009B418F">
      <w:pPr>
        <w:spacing w:after="0" w:line="240" w:lineRule="auto"/>
        <w:jc w:val="both"/>
        <w:rPr>
          <w:rFonts w:ascii="Arial" w:hAnsi="Arial" w:cs="Arial"/>
          <w:sz w:val="10"/>
          <w:szCs w:val="10"/>
          <w:u w:val="single"/>
        </w:rPr>
      </w:pPr>
    </w:p>
    <w:p w:rsidR="00D10B80" w:rsidRDefault="00D10B80" w:rsidP="002E672D">
      <w:pPr>
        <w:pStyle w:val="Odstavecseseznamem"/>
        <w:numPr>
          <w:ilvl w:val="0"/>
          <w:numId w:val="1"/>
        </w:numPr>
        <w:spacing w:after="0" w:line="240" w:lineRule="auto"/>
        <w:ind w:left="284" w:hanging="284"/>
        <w:jc w:val="both"/>
        <w:rPr>
          <w:rFonts w:ascii="Arial" w:hAnsi="Arial" w:cs="Arial"/>
        </w:rPr>
      </w:pPr>
      <w:r w:rsidRPr="00D10B80">
        <w:rPr>
          <w:rFonts w:ascii="Arial" w:hAnsi="Arial" w:cs="Arial"/>
        </w:rPr>
        <w:t xml:space="preserve">Již v letošním roce budou čerpány NNV ve větší míře díky zavedení hodnocení projektů excelence EXPRO zahraničními oborovými komisemi. Odměny členům těchto poradních orgánů (počítáno s účastí cca 80-120 zahraničních expertů) a odměny za vypracování posudků jsou odhadovány na 8,5 mil. Kč. NNV budou dále čerpány na pořízení moderních aplikací pro výběr vhodných hodnotitelů projektů, pro monitoring a vyhodnocování publikačních výstupů projektů, pořízení přístupů do relevantních databázových systémů typu Scopus nebo WOS, na obnovu a rozvoj hardwarového a softwarového vybavení pro zajištění kybernetické bezpečnosti a ochrany osobních údajů (GDPR), digitalizaci archivu a zpracování objemných dat a rozvoj stávající „Aplikace pro potřeby veřejných soutěží ve výzkumu, vývoji a inovacích“. Financování schváleného navýšení systemizovaných míst na provádění těchto činností je zajištěno schválenými přesuny v rámci rozpočtu. Náklady na činnost Mezinárodní rady GA ČR, jejíž vznik vloni iniciovala RVVI, jsou odhadovány na cca 0,5 mil. Kč ročně včetně osobních nákladů. Již </w:t>
      </w:r>
      <w:r w:rsidRPr="00D10B80">
        <w:rPr>
          <w:rFonts w:ascii="Arial" w:hAnsi="Arial" w:cs="Arial"/>
        </w:rPr>
        <w:lastRenderedPageBreak/>
        <w:t>výše uvedené rozšíření mezinárodní spolupráce, a tím i navýšení počtu návrhů mezinárodních projektů přinese navýšení nákladů na hodnoticí proces o cca 2 mil. Kč ročně.</w:t>
      </w:r>
    </w:p>
    <w:p w:rsidR="002E672D" w:rsidRPr="002E672D" w:rsidRDefault="002E672D" w:rsidP="002E672D">
      <w:pPr>
        <w:spacing w:after="0" w:line="240" w:lineRule="auto"/>
        <w:jc w:val="both"/>
        <w:rPr>
          <w:rFonts w:ascii="Arial" w:hAnsi="Arial" w:cs="Arial"/>
          <w:sz w:val="6"/>
          <w:szCs w:val="6"/>
        </w:rPr>
      </w:pPr>
    </w:p>
    <w:p w:rsidR="00E96CD1" w:rsidRPr="00026371" w:rsidRDefault="00FD7BED" w:rsidP="002E672D">
      <w:pPr>
        <w:pStyle w:val="Odstavecseseznamem"/>
        <w:numPr>
          <w:ilvl w:val="0"/>
          <w:numId w:val="1"/>
        </w:numPr>
        <w:spacing w:after="0" w:line="240" w:lineRule="auto"/>
        <w:ind w:left="284" w:hanging="284"/>
        <w:jc w:val="both"/>
        <w:rPr>
          <w:rFonts w:ascii="Arial" w:hAnsi="Arial" w:cs="Arial"/>
          <w:u w:val="single"/>
        </w:rPr>
      </w:pPr>
      <w:r w:rsidRPr="00026371">
        <w:rPr>
          <w:rFonts w:ascii="Arial" w:hAnsi="Arial" w:cs="Arial"/>
        </w:rPr>
        <w:t>K</w:t>
      </w:r>
      <w:r w:rsidR="00026371" w:rsidRPr="00026371">
        <w:rPr>
          <w:rFonts w:ascii="Arial" w:hAnsi="Arial" w:cs="Arial"/>
        </w:rPr>
        <w:t xml:space="preserve"> financování</w:t>
      </w:r>
      <w:r w:rsidRPr="00026371">
        <w:rPr>
          <w:rFonts w:ascii="Arial" w:hAnsi="Arial" w:cs="Arial"/>
        </w:rPr>
        <w:t xml:space="preserve"> </w:t>
      </w:r>
      <w:r w:rsidR="00E96CD1" w:rsidRPr="00026371">
        <w:rPr>
          <w:rFonts w:ascii="Arial" w:hAnsi="Arial" w:cs="Arial"/>
        </w:rPr>
        <w:t xml:space="preserve">snížení v roce 2019 </w:t>
      </w:r>
      <w:r w:rsidRPr="00026371">
        <w:rPr>
          <w:rFonts w:ascii="Arial" w:hAnsi="Arial" w:cs="Arial"/>
        </w:rPr>
        <w:t xml:space="preserve">se předpokládá (po projednání s MF) využití části NNV pro krytí potřeb </w:t>
      </w:r>
      <w:r w:rsidR="00C30EAA" w:rsidRPr="00026371">
        <w:rPr>
          <w:rFonts w:ascii="Arial" w:hAnsi="Arial" w:cs="Arial"/>
        </w:rPr>
        <w:t>v oblasti účelové podpory</w:t>
      </w:r>
      <w:r w:rsidR="00E96CD1" w:rsidRPr="00026371">
        <w:rPr>
          <w:rFonts w:ascii="Arial" w:hAnsi="Arial" w:cs="Arial"/>
        </w:rPr>
        <w:t xml:space="preserve">. </w:t>
      </w:r>
    </w:p>
    <w:p w:rsidR="002E672D" w:rsidRPr="002E672D" w:rsidRDefault="002E672D" w:rsidP="002E672D">
      <w:pPr>
        <w:pStyle w:val="Odstavecseseznamem"/>
        <w:rPr>
          <w:rFonts w:ascii="Arial" w:hAnsi="Arial" w:cs="Arial"/>
          <w:sz w:val="6"/>
          <w:szCs w:val="6"/>
          <w:u w:val="single"/>
        </w:rPr>
      </w:pPr>
    </w:p>
    <w:p w:rsidR="000F1CFA" w:rsidRPr="000F1CFA" w:rsidRDefault="000F1CFA" w:rsidP="002E672D">
      <w:pPr>
        <w:pStyle w:val="Odstavecseseznamem"/>
        <w:numPr>
          <w:ilvl w:val="0"/>
          <w:numId w:val="1"/>
        </w:numPr>
        <w:autoSpaceDE w:val="0"/>
        <w:autoSpaceDN w:val="0"/>
        <w:adjustRightInd w:val="0"/>
        <w:spacing w:after="0" w:line="240" w:lineRule="auto"/>
        <w:ind w:left="284" w:hanging="284"/>
        <w:jc w:val="both"/>
        <w:rPr>
          <w:rFonts w:ascii="Arial" w:hAnsi="Arial" w:cs="Arial"/>
        </w:rPr>
      </w:pPr>
      <w:r>
        <w:rPr>
          <w:rFonts w:ascii="Arial" w:hAnsi="Arial" w:cs="Arial"/>
        </w:rPr>
        <w:t xml:space="preserve">Prostředky budou využity </w:t>
      </w:r>
      <w:r w:rsidRPr="000F1CFA">
        <w:rPr>
          <w:rFonts w:ascii="Arial" w:hAnsi="Arial" w:cs="Arial"/>
        </w:rPr>
        <w:t>k zajištění náročnějšího systému hodnocení projektů nahrazujících stávající projekty na podporu excelence v základním výzkumu, kde se předpokládá zavedení mezinárodního hodnocení, k pokrytí a zkvalitnění hodnocení vzrůstajícího počtu podaných návrhů projektů v rámci stávajících skupin grantových projektů. Z důvodu dlouhodobě klesajícího vývoje poměru institucionálních a účelových prostředků (v roce 2018 2,59%) bude nutné navýšit počet zaměstnanců GAČR na zajišťování hodnoticího procesu grantových projektů s rostoucím významem excelence v základním výzkumu, mezinárodní spolupráce v oblasti výzkumu a vývoje a další související činnosti, přičemž GAČR počítá s využitím nároků na platy těchto zaměstnanců.</w:t>
      </w:r>
    </w:p>
    <w:p w:rsidR="000F1CFA" w:rsidRPr="000F1CFA" w:rsidRDefault="000F1CFA" w:rsidP="009B418F">
      <w:pPr>
        <w:pStyle w:val="Odstavecseseznamem"/>
        <w:spacing w:after="0" w:line="240" w:lineRule="auto"/>
        <w:jc w:val="both"/>
        <w:rPr>
          <w:rFonts w:ascii="Arial" w:hAnsi="Arial" w:cs="Arial"/>
        </w:rPr>
      </w:pPr>
    </w:p>
    <w:p w:rsidR="002E672D" w:rsidRDefault="00E96CD1" w:rsidP="009B418F">
      <w:pPr>
        <w:spacing w:after="0" w:line="240" w:lineRule="auto"/>
        <w:jc w:val="both"/>
        <w:rPr>
          <w:rFonts w:ascii="Arial" w:hAnsi="Arial" w:cs="Arial"/>
          <w:u w:val="single"/>
        </w:rPr>
      </w:pPr>
      <w:r>
        <w:rPr>
          <w:rFonts w:ascii="Arial" w:hAnsi="Arial" w:cs="Arial"/>
          <w:u w:val="single"/>
        </w:rPr>
        <w:t xml:space="preserve">Zdůvodnění nárůstu NNV </w:t>
      </w:r>
      <w:r w:rsidR="002749B6">
        <w:rPr>
          <w:rFonts w:ascii="Arial" w:hAnsi="Arial" w:cs="Arial"/>
          <w:u w:val="single"/>
        </w:rPr>
        <w:t xml:space="preserve">- </w:t>
      </w:r>
      <w:r>
        <w:rPr>
          <w:rFonts w:ascii="Arial" w:hAnsi="Arial" w:cs="Arial"/>
          <w:u w:val="single"/>
        </w:rPr>
        <w:t xml:space="preserve">účelové </w:t>
      </w:r>
      <w:r w:rsidRPr="00C85938">
        <w:rPr>
          <w:rFonts w:ascii="Arial" w:hAnsi="Arial" w:cs="Arial"/>
          <w:u w:val="single"/>
        </w:rPr>
        <w:t>výdaje:</w:t>
      </w:r>
    </w:p>
    <w:p w:rsidR="00E96CD1" w:rsidRPr="002E672D" w:rsidRDefault="00E96CD1" w:rsidP="009B418F">
      <w:pPr>
        <w:spacing w:after="0" w:line="240" w:lineRule="auto"/>
        <w:jc w:val="both"/>
        <w:rPr>
          <w:rFonts w:ascii="Arial" w:hAnsi="Arial" w:cs="Arial"/>
          <w:sz w:val="10"/>
          <w:szCs w:val="10"/>
          <w:u w:val="single"/>
        </w:rPr>
      </w:pPr>
      <w:r w:rsidRPr="002E672D">
        <w:rPr>
          <w:rFonts w:ascii="Arial" w:hAnsi="Arial" w:cs="Arial"/>
          <w:sz w:val="10"/>
          <w:szCs w:val="10"/>
          <w:u w:val="single"/>
        </w:rPr>
        <w:t xml:space="preserve"> </w:t>
      </w:r>
    </w:p>
    <w:p w:rsidR="00FD7BED" w:rsidRDefault="00FD7BED" w:rsidP="002E672D">
      <w:pPr>
        <w:pStyle w:val="Odstavecseseznamem"/>
        <w:numPr>
          <w:ilvl w:val="0"/>
          <w:numId w:val="1"/>
        </w:numPr>
        <w:spacing w:after="0" w:line="240" w:lineRule="auto"/>
        <w:ind w:left="284" w:hanging="284"/>
        <w:contextualSpacing w:val="0"/>
        <w:jc w:val="both"/>
        <w:rPr>
          <w:rFonts w:ascii="Arial" w:hAnsi="Arial" w:cs="Arial"/>
        </w:rPr>
      </w:pPr>
      <w:r>
        <w:rPr>
          <w:rFonts w:ascii="Arial" w:hAnsi="Arial" w:cs="Arial"/>
        </w:rPr>
        <w:t xml:space="preserve">V případě účelových výdajů došlo ke kumulaci více faktorů, jako např. odstoupení od řešení projektu ze strany příjemce, předčasné ukončení a přerušení řešení projektu, kvalitativní a v minulosti i časový nesoulad hodnocení partnerských agentur. </w:t>
      </w:r>
    </w:p>
    <w:p w:rsidR="002E672D" w:rsidRPr="002E672D" w:rsidRDefault="002E672D" w:rsidP="002E672D">
      <w:pPr>
        <w:spacing w:after="0" w:line="240" w:lineRule="auto"/>
        <w:jc w:val="both"/>
        <w:rPr>
          <w:rFonts w:ascii="Arial" w:hAnsi="Arial" w:cs="Arial"/>
          <w:sz w:val="6"/>
          <w:szCs w:val="6"/>
        </w:rPr>
      </w:pPr>
    </w:p>
    <w:p w:rsidR="00E96CD1" w:rsidRPr="00C30EAA" w:rsidRDefault="00E96CD1" w:rsidP="002E672D">
      <w:pPr>
        <w:pStyle w:val="Odstavecseseznamem"/>
        <w:numPr>
          <w:ilvl w:val="0"/>
          <w:numId w:val="1"/>
        </w:numPr>
        <w:spacing w:after="0" w:line="240" w:lineRule="auto"/>
        <w:ind w:left="284" w:hanging="284"/>
        <w:contextualSpacing w:val="0"/>
        <w:jc w:val="both"/>
        <w:rPr>
          <w:rFonts w:ascii="Arial" w:hAnsi="Arial" w:cs="Arial"/>
        </w:rPr>
      </w:pPr>
      <w:r w:rsidRPr="00C30EAA">
        <w:rPr>
          <w:rFonts w:ascii="Arial" w:hAnsi="Arial" w:cs="Arial"/>
        </w:rPr>
        <w:t>Grantová agentura vynakládá finanční prostředky v ročních cyklech, ovšem část prostředků, v případě hodnoticího systému, je vynakládaná v meziročních cyklech, čímž došlo ke kumulaci nároků. Vzhledem k tomu, že v rámci skupiny grantových projektů na podporu excelence v základním výzkumu byly v souladu s usnesením vlády vyhlášeny soutěže pouze v letech 2011 a  2013 došlo ve výdajích na hodnocení ke značným úsporá</w:t>
      </w:r>
      <w:r w:rsidR="000F1CFA" w:rsidRPr="00C30EAA">
        <w:rPr>
          <w:rFonts w:ascii="Arial" w:hAnsi="Arial" w:cs="Arial"/>
        </w:rPr>
        <w:t xml:space="preserve">m. </w:t>
      </w:r>
      <w:r w:rsidRPr="00C30EAA">
        <w:rPr>
          <w:rFonts w:ascii="Arial" w:hAnsi="Arial" w:cs="Arial"/>
        </w:rPr>
        <w:t xml:space="preserve">Grantová agentura přijala opatření k využití nároků v následujících letech. Účelové nároky budou využity na posílení připravované nové skupiny grantových projektů nahrazující stávající projekty excelence v základním výzkumu, na posílení juniorských a mezinárodních projektů. </w:t>
      </w:r>
    </w:p>
    <w:p w:rsidR="00DF17C3" w:rsidRDefault="00DF17C3" w:rsidP="009B418F">
      <w:pPr>
        <w:spacing w:after="0" w:line="240" w:lineRule="auto"/>
        <w:jc w:val="both"/>
        <w:rPr>
          <w:rFonts w:ascii="Arial" w:hAnsi="Arial" w:cs="Arial"/>
        </w:rPr>
      </w:pPr>
    </w:p>
    <w:p w:rsidR="002749B6" w:rsidRPr="009B418F" w:rsidRDefault="00DF17C3" w:rsidP="009B418F">
      <w:pPr>
        <w:spacing w:after="0" w:line="240" w:lineRule="auto"/>
        <w:jc w:val="both"/>
        <w:rPr>
          <w:rFonts w:ascii="Arial" w:hAnsi="Arial" w:cs="Arial"/>
          <w:u w:val="single"/>
        </w:rPr>
      </w:pPr>
      <w:r w:rsidRPr="009B418F">
        <w:rPr>
          <w:rFonts w:ascii="Arial" w:hAnsi="Arial" w:cs="Arial"/>
          <w:u w:val="single"/>
        </w:rPr>
        <w:t xml:space="preserve">Čerpání NNV celkem v roce 2018: </w:t>
      </w:r>
    </w:p>
    <w:p w:rsidR="002E672D" w:rsidRPr="002E672D" w:rsidRDefault="002E672D" w:rsidP="009B418F">
      <w:pPr>
        <w:spacing w:after="0" w:line="240" w:lineRule="auto"/>
        <w:jc w:val="both"/>
        <w:rPr>
          <w:rFonts w:ascii="Arial" w:hAnsi="Arial" w:cs="Arial"/>
          <w:sz w:val="10"/>
          <w:szCs w:val="10"/>
        </w:rPr>
      </w:pPr>
    </w:p>
    <w:p w:rsidR="003E28CF" w:rsidRPr="009B418F" w:rsidRDefault="002749B6" w:rsidP="009B418F">
      <w:pPr>
        <w:spacing w:after="0" w:line="240" w:lineRule="auto"/>
        <w:jc w:val="both"/>
        <w:rPr>
          <w:rFonts w:ascii="Arial" w:hAnsi="Arial" w:cs="Arial"/>
        </w:rPr>
      </w:pPr>
      <w:r>
        <w:rPr>
          <w:rFonts w:ascii="Arial" w:hAnsi="Arial" w:cs="Arial"/>
        </w:rPr>
        <w:t>Pro</w:t>
      </w:r>
      <w:r w:rsidR="00E96CD1">
        <w:rPr>
          <w:rFonts w:ascii="Arial" w:hAnsi="Arial" w:cs="Arial"/>
        </w:rPr>
        <w:t> ro</w:t>
      </w:r>
      <w:r>
        <w:rPr>
          <w:rFonts w:ascii="Arial" w:hAnsi="Arial" w:cs="Arial"/>
        </w:rPr>
        <w:t>k</w:t>
      </w:r>
      <w:r w:rsidR="00E96CD1">
        <w:rPr>
          <w:rFonts w:ascii="Arial" w:hAnsi="Arial" w:cs="Arial"/>
        </w:rPr>
        <w:t xml:space="preserve"> 2018 </w:t>
      </w:r>
      <w:r>
        <w:rPr>
          <w:rFonts w:ascii="Arial" w:hAnsi="Arial" w:cs="Arial"/>
        </w:rPr>
        <w:t xml:space="preserve">byl </w:t>
      </w:r>
      <w:r w:rsidR="00E96CD1">
        <w:rPr>
          <w:rFonts w:ascii="Arial" w:hAnsi="Arial" w:cs="Arial"/>
        </w:rPr>
        <w:t>snížen rozpočet GAČR o 150 mil. Kč</w:t>
      </w:r>
      <w:r>
        <w:rPr>
          <w:rFonts w:ascii="Arial" w:hAnsi="Arial" w:cs="Arial"/>
        </w:rPr>
        <w:t>,</w:t>
      </w:r>
      <w:r w:rsidR="00E96CD1">
        <w:rPr>
          <w:rFonts w:ascii="Arial" w:hAnsi="Arial" w:cs="Arial"/>
        </w:rPr>
        <w:t xml:space="preserve"> a </w:t>
      </w:r>
      <w:r>
        <w:rPr>
          <w:rFonts w:ascii="Arial" w:hAnsi="Arial" w:cs="Arial"/>
        </w:rPr>
        <w:t> pro rok</w:t>
      </w:r>
      <w:r w:rsidR="00E96CD1">
        <w:rPr>
          <w:rFonts w:ascii="Arial" w:hAnsi="Arial" w:cs="Arial"/>
        </w:rPr>
        <w:t xml:space="preserve"> 2019 snížen vládou schválený střednědobý výhled o 39,8 mil. Kč.</w:t>
      </w:r>
      <w:r>
        <w:rPr>
          <w:rFonts w:ascii="Arial" w:hAnsi="Arial" w:cs="Arial"/>
        </w:rPr>
        <w:t xml:space="preserve"> Snížení v roce 2018 b</w:t>
      </w:r>
      <w:r w:rsidR="00FD7BED">
        <w:rPr>
          <w:rFonts w:ascii="Arial" w:hAnsi="Arial" w:cs="Arial"/>
        </w:rPr>
        <w:t xml:space="preserve">ude </w:t>
      </w:r>
      <w:r>
        <w:rPr>
          <w:rFonts w:ascii="Arial" w:hAnsi="Arial" w:cs="Arial"/>
        </w:rPr>
        <w:t>řešeno v podstatné části zapojením NNV v oblasti účelové podpory (139 mil. Kč). Tímto budou v letošním roce čerpány veškeré NNV v oblasti účelové podpory.</w:t>
      </w:r>
      <w:r w:rsidR="00E96CD1">
        <w:rPr>
          <w:rFonts w:ascii="Arial" w:hAnsi="Arial" w:cs="Arial"/>
        </w:rPr>
        <w:t xml:space="preserve"> </w:t>
      </w:r>
    </w:p>
    <w:p w:rsidR="003E28CF" w:rsidRDefault="003E28CF" w:rsidP="009B418F">
      <w:pPr>
        <w:spacing w:after="0" w:line="240" w:lineRule="auto"/>
        <w:jc w:val="both"/>
        <w:rPr>
          <w:rFonts w:ascii="Arial" w:hAnsi="Arial" w:cs="Arial"/>
        </w:rPr>
      </w:pPr>
    </w:p>
    <w:p w:rsidR="00C30EAA" w:rsidRDefault="00C30EAA" w:rsidP="009B418F">
      <w:pPr>
        <w:spacing w:after="0" w:line="240" w:lineRule="auto"/>
        <w:jc w:val="both"/>
        <w:rPr>
          <w:rFonts w:ascii="Arial" w:hAnsi="Arial" w:cs="Arial"/>
        </w:rPr>
      </w:pPr>
    </w:p>
    <w:p w:rsidR="00984B23" w:rsidRPr="005C1995" w:rsidRDefault="00984B23" w:rsidP="009B418F">
      <w:pPr>
        <w:spacing w:after="0" w:line="240" w:lineRule="auto"/>
        <w:jc w:val="both"/>
        <w:rPr>
          <w:rFonts w:ascii="Arial" w:hAnsi="Arial" w:cs="Arial"/>
        </w:rPr>
      </w:pPr>
    </w:p>
    <w:p w:rsidR="003E28CF" w:rsidRPr="00026371" w:rsidRDefault="003E28CF" w:rsidP="009B418F">
      <w:pPr>
        <w:spacing w:after="0" w:line="240" w:lineRule="auto"/>
        <w:rPr>
          <w:rFonts w:ascii="Arial" w:hAnsi="Arial" w:cs="Arial"/>
          <w:b/>
          <w:color w:val="4F81BD" w:themeColor="accent1"/>
          <w:sz w:val="24"/>
          <w:szCs w:val="24"/>
          <w:u w:val="single"/>
        </w:rPr>
      </w:pPr>
      <w:r w:rsidRPr="00026371">
        <w:rPr>
          <w:rFonts w:ascii="Arial" w:hAnsi="Arial" w:cs="Arial"/>
          <w:b/>
          <w:color w:val="4F81BD" w:themeColor="accent1"/>
          <w:sz w:val="24"/>
          <w:szCs w:val="24"/>
          <w:u w:val="single"/>
        </w:rPr>
        <w:t>M</w:t>
      </w:r>
      <w:r w:rsidR="00DB53B5" w:rsidRPr="00026371">
        <w:rPr>
          <w:rFonts w:ascii="Arial" w:hAnsi="Arial" w:cs="Arial"/>
          <w:b/>
          <w:color w:val="4F81BD" w:themeColor="accent1"/>
          <w:sz w:val="24"/>
          <w:szCs w:val="24"/>
          <w:u w:val="single"/>
        </w:rPr>
        <w:t>inisterstvo kultury (MK)</w:t>
      </w:r>
    </w:p>
    <w:p w:rsidR="00DB53B5" w:rsidRPr="00C30EAA" w:rsidRDefault="00DB53B5" w:rsidP="009B418F">
      <w:pPr>
        <w:spacing w:after="0" w:line="240" w:lineRule="auto"/>
        <w:rPr>
          <w:rFonts w:ascii="Arial" w:hAnsi="Arial" w:cs="Arial"/>
          <w:b/>
          <w:color w:val="4F81BD" w:themeColor="accent1"/>
          <w:sz w:val="16"/>
          <w:szCs w:val="16"/>
        </w:rPr>
      </w:pPr>
    </w:p>
    <w:p w:rsidR="006D26A9" w:rsidRPr="00C171D2" w:rsidRDefault="006D26A9" w:rsidP="009B418F">
      <w:pPr>
        <w:spacing w:after="0" w:line="240" w:lineRule="auto"/>
        <w:rPr>
          <w:rFonts w:ascii="Arial" w:hAnsi="Arial" w:cs="Arial"/>
        </w:rPr>
      </w:pPr>
      <w:r w:rsidRPr="00C171D2">
        <w:rPr>
          <w:rFonts w:ascii="Arial" w:hAnsi="Arial" w:cs="Arial"/>
        </w:rPr>
        <w:t>Stav NNV k 1.1.2014: 2 575 tis. Kč</w:t>
      </w:r>
    </w:p>
    <w:p w:rsidR="006D26A9" w:rsidRPr="00C171D2" w:rsidRDefault="006D26A9" w:rsidP="009B418F">
      <w:pPr>
        <w:spacing w:after="0" w:line="240" w:lineRule="auto"/>
        <w:rPr>
          <w:rFonts w:ascii="Arial" w:hAnsi="Arial" w:cs="Arial"/>
        </w:rPr>
      </w:pPr>
      <w:r w:rsidRPr="00C171D2">
        <w:rPr>
          <w:rFonts w:ascii="Arial" w:hAnsi="Arial" w:cs="Arial"/>
        </w:rPr>
        <w:t>Stav NNV k 1.1.2018: 298 409 tis. Kč</w:t>
      </w:r>
    </w:p>
    <w:p w:rsidR="006D26A9" w:rsidRPr="00C171D2" w:rsidRDefault="006D26A9" w:rsidP="009B418F">
      <w:pPr>
        <w:spacing w:after="0" w:line="240" w:lineRule="auto"/>
        <w:rPr>
          <w:rFonts w:ascii="Arial" w:hAnsi="Arial" w:cs="Arial"/>
        </w:rPr>
      </w:pPr>
      <w:r w:rsidRPr="00C171D2">
        <w:rPr>
          <w:rFonts w:ascii="Arial" w:hAnsi="Arial" w:cs="Arial"/>
        </w:rPr>
        <w:t>Nárůst NNV:  295 834 tis. Kč</w:t>
      </w:r>
    </w:p>
    <w:p w:rsidR="006D26A9" w:rsidRPr="00C171D2" w:rsidRDefault="006D26A9" w:rsidP="00963BD5">
      <w:pPr>
        <w:spacing w:after="0" w:line="240" w:lineRule="auto"/>
        <w:rPr>
          <w:rFonts w:ascii="Arial" w:hAnsi="Arial" w:cs="Arial"/>
          <w:b/>
        </w:rPr>
      </w:pPr>
    </w:p>
    <w:p w:rsidR="003D281E" w:rsidRPr="00963BD5" w:rsidRDefault="003D281E" w:rsidP="00963BD5">
      <w:pPr>
        <w:spacing w:after="0" w:line="240" w:lineRule="auto"/>
        <w:jc w:val="both"/>
        <w:rPr>
          <w:rFonts w:ascii="Arial" w:hAnsi="Arial" w:cs="Arial"/>
          <w:u w:val="single"/>
        </w:rPr>
      </w:pPr>
      <w:r w:rsidRPr="00963BD5">
        <w:rPr>
          <w:rFonts w:ascii="Arial" w:hAnsi="Arial" w:cs="Arial"/>
          <w:u w:val="single"/>
        </w:rPr>
        <w:t xml:space="preserve">Zdůvodnění nárůstu NNV </w:t>
      </w:r>
      <w:r w:rsidR="00C171D2" w:rsidRPr="00963BD5">
        <w:rPr>
          <w:rFonts w:ascii="Arial" w:hAnsi="Arial" w:cs="Arial"/>
          <w:u w:val="single"/>
        </w:rPr>
        <w:t xml:space="preserve">- </w:t>
      </w:r>
      <w:r w:rsidRPr="00963BD5">
        <w:rPr>
          <w:rFonts w:ascii="Arial" w:hAnsi="Arial" w:cs="Arial"/>
          <w:u w:val="single"/>
        </w:rPr>
        <w:t>účelové výdaje</w:t>
      </w:r>
      <w:r w:rsidR="00A321CD" w:rsidRPr="00963BD5">
        <w:rPr>
          <w:rFonts w:ascii="Arial" w:hAnsi="Arial" w:cs="Arial"/>
          <w:u w:val="single"/>
        </w:rPr>
        <w:t xml:space="preserve"> v celkovém objemu 290 846 tis. Kč</w:t>
      </w:r>
      <w:r w:rsidRPr="00963BD5">
        <w:rPr>
          <w:rFonts w:ascii="Arial" w:hAnsi="Arial" w:cs="Arial"/>
          <w:u w:val="single"/>
        </w:rPr>
        <w:t xml:space="preserve">: </w:t>
      </w:r>
    </w:p>
    <w:p w:rsidR="002E672D" w:rsidRPr="002E672D" w:rsidRDefault="002E672D" w:rsidP="00963BD5">
      <w:pPr>
        <w:spacing w:after="0" w:line="240" w:lineRule="auto"/>
        <w:jc w:val="both"/>
        <w:rPr>
          <w:rFonts w:ascii="Arial" w:hAnsi="Arial" w:cs="Arial"/>
          <w:iCs/>
          <w:sz w:val="10"/>
          <w:szCs w:val="10"/>
        </w:rPr>
      </w:pPr>
    </w:p>
    <w:p w:rsidR="003D281E" w:rsidRPr="00963BD5" w:rsidRDefault="003D281E" w:rsidP="00963BD5">
      <w:pPr>
        <w:spacing w:after="0" w:line="240" w:lineRule="auto"/>
        <w:jc w:val="both"/>
        <w:rPr>
          <w:rFonts w:ascii="Arial" w:hAnsi="Arial" w:cs="Arial"/>
          <w:iCs/>
        </w:rPr>
      </w:pPr>
      <w:r w:rsidRPr="00963BD5">
        <w:rPr>
          <w:rFonts w:ascii="Arial" w:hAnsi="Arial" w:cs="Arial"/>
          <w:iCs/>
        </w:rPr>
        <w:t>V oblasti účelové podpory bylo v r. 2017 řešeno posledních 13 projektů programu NAKI a 57 projektů</w:t>
      </w:r>
      <w:r w:rsidR="00D10E8D">
        <w:rPr>
          <w:rFonts w:ascii="Arial" w:hAnsi="Arial" w:cs="Arial"/>
          <w:iCs/>
        </w:rPr>
        <w:t xml:space="preserve"> navazujícího </w:t>
      </w:r>
      <w:r w:rsidRPr="00963BD5">
        <w:rPr>
          <w:rFonts w:ascii="Arial" w:hAnsi="Arial" w:cs="Arial"/>
          <w:iCs/>
        </w:rPr>
        <w:t>programu NAKI II. Projektů programu NAKI II začínajících v r. 2016 bylo přijato výrazně méně, neboť u předcházejícího programu NAKI byly v r. 2011 vládou sníženy výdaje o 200 mil. Kč a projekty zahajované v r. 2012 tak byly řešeny do konce r. 2015, v roce 2016 (1. pololetí) probíhala závěrečná hodnocení, finalizovaly se hlavní výsledky, a tedy nebyl objektivně prostor pro kvalitní přípravu nových návrhů projektů, resp. jich kvalitních bylo podáno méně, nežli poskytovatel očekával. Tím vznikly v letech 2016 a 2017 NNV v objemu 290,84</w:t>
      </w:r>
      <w:r w:rsidR="00A321CD" w:rsidRPr="00963BD5">
        <w:rPr>
          <w:rFonts w:ascii="Arial" w:hAnsi="Arial" w:cs="Arial"/>
          <w:iCs/>
        </w:rPr>
        <w:t>6</w:t>
      </w:r>
      <w:r w:rsidRPr="00963BD5">
        <w:rPr>
          <w:rFonts w:ascii="Arial" w:hAnsi="Arial" w:cs="Arial"/>
          <w:iCs/>
        </w:rPr>
        <w:t xml:space="preserve"> mil. Kč, které jsou nyní využity pro podporu projektů řešených od r. 2018</w:t>
      </w:r>
      <w:r w:rsidR="00A321CD" w:rsidRPr="00963BD5">
        <w:rPr>
          <w:rFonts w:ascii="Arial" w:hAnsi="Arial" w:cs="Arial"/>
          <w:iCs/>
        </w:rPr>
        <w:t>,</w:t>
      </w:r>
      <w:r w:rsidRPr="00963BD5">
        <w:rPr>
          <w:rFonts w:ascii="Arial" w:hAnsi="Arial" w:cs="Arial"/>
          <w:iCs/>
        </w:rPr>
        <w:t xml:space="preserve"> a to v r. 2018 (</w:t>
      </w:r>
      <w:r w:rsidR="00A321CD" w:rsidRPr="00963BD5">
        <w:rPr>
          <w:rFonts w:ascii="Arial" w:hAnsi="Arial" w:cs="Arial"/>
          <w:iCs/>
        </w:rPr>
        <w:t>83,932</w:t>
      </w:r>
      <w:r w:rsidRPr="00963BD5">
        <w:rPr>
          <w:rFonts w:ascii="Arial" w:hAnsi="Arial" w:cs="Arial"/>
          <w:iCs/>
        </w:rPr>
        <w:t xml:space="preserve"> mil. Kč), v r. 2019 (</w:t>
      </w:r>
      <w:r w:rsidR="00A321CD" w:rsidRPr="00963BD5">
        <w:rPr>
          <w:rFonts w:ascii="Arial" w:hAnsi="Arial" w:cs="Arial"/>
          <w:iCs/>
        </w:rPr>
        <w:t>83,751</w:t>
      </w:r>
      <w:r w:rsidRPr="00963BD5">
        <w:rPr>
          <w:rFonts w:ascii="Arial" w:hAnsi="Arial" w:cs="Arial"/>
          <w:iCs/>
        </w:rPr>
        <w:t xml:space="preserve"> mil. Kč) a v r. 2020 (</w:t>
      </w:r>
      <w:r w:rsidR="00A321CD" w:rsidRPr="00963BD5">
        <w:rPr>
          <w:rFonts w:ascii="Arial" w:hAnsi="Arial" w:cs="Arial"/>
          <w:iCs/>
        </w:rPr>
        <w:t>26,165</w:t>
      </w:r>
      <w:r w:rsidRPr="00963BD5">
        <w:rPr>
          <w:rFonts w:ascii="Arial" w:hAnsi="Arial" w:cs="Arial"/>
          <w:iCs/>
        </w:rPr>
        <w:t xml:space="preserve"> mil. Kč), zbývající objem (</w:t>
      </w:r>
      <w:r w:rsidR="00A321CD" w:rsidRPr="00963BD5">
        <w:rPr>
          <w:rFonts w:ascii="Arial" w:hAnsi="Arial" w:cs="Arial"/>
          <w:iCs/>
        </w:rPr>
        <w:t>96,998</w:t>
      </w:r>
      <w:r w:rsidRPr="00963BD5">
        <w:rPr>
          <w:rFonts w:ascii="Arial" w:hAnsi="Arial" w:cs="Arial"/>
          <w:iCs/>
        </w:rPr>
        <w:t xml:space="preserve"> mil. Kč) </w:t>
      </w:r>
      <w:r w:rsidR="00C033B5" w:rsidRPr="00963BD5">
        <w:rPr>
          <w:rFonts w:ascii="Arial" w:hAnsi="Arial" w:cs="Arial"/>
          <w:iCs/>
        </w:rPr>
        <w:t xml:space="preserve">byl původně plánován </w:t>
      </w:r>
      <w:r w:rsidRPr="00963BD5">
        <w:rPr>
          <w:rFonts w:ascii="Arial" w:hAnsi="Arial" w:cs="Arial"/>
          <w:iCs/>
        </w:rPr>
        <w:t>využ</w:t>
      </w:r>
      <w:r w:rsidR="00A321CD" w:rsidRPr="00963BD5">
        <w:rPr>
          <w:rFonts w:ascii="Arial" w:hAnsi="Arial" w:cs="Arial"/>
          <w:iCs/>
        </w:rPr>
        <w:t>í</w:t>
      </w:r>
      <w:r w:rsidRPr="00963BD5">
        <w:rPr>
          <w:rFonts w:ascii="Arial" w:hAnsi="Arial" w:cs="Arial"/>
          <w:iCs/>
        </w:rPr>
        <w:t>t k alokaci v 3. veřej</w:t>
      </w:r>
      <w:r w:rsidR="00641133">
        <w:rPr>
          <w:rFonts w:ascii="Arial" w:hAnsi="Arial" w:cs="Arial"/>
          <w:iCs/>
        </w:rPr>
        <w:t>né soutěži ve výzkumu od r. 2020</w:t>
      </w:r>
      <w:r w:rsidRPr="00963BD5">
        <w:rPr>
          <w:rFonts w:ascii="Arial" w:hAnsi="Arial" w:cs="Arial"/>
          <w:iCs/>
        </w:rPr>
        <w:t>.</w:t>
      </w:r>
    </w:p>
    <w:p w:rsidR="003D281E" w:rsidRPr="00963BD5" w:rsidRDefault="003D281E" w:rsidP="00963BD5">
      <w:pPr>
        <w:spacing w:after="0" w:line="240" w:lineRule="auto"/>
        <w:jc w:val="both"/>
        <w:rPr>
          <w:rFonts w:ascii="Arial" w:hAnsi="Arial" w:cs="Arial"/>
          <w:iCs/>
        </w:rPr>
      </w:pPr>
    </w:p>
    <w:p w:rsidR="00C171D2" w:rsidRPr="00963BD5" w:rsidRDefault="003D281E" w:rsidP="00963BD5">
      <w:pPr>
        <w:spacing w:after="0" w:line="240" w:lineRule="auto"/>
        <w:jc w:val="both"/>
        <w:rPr>
          <w:rFonts w:ascii="Arial" w:hAnsi="Arial" w:cs="Arial"/>
          <w:iCs/>
        </w:rPr>
      </w:pPr>
      <w:r w:rsidRPr="00963BD5">
        <w:rPr>
          <w:rFonts w:ascii="Arial" w:hAnsi="Arial" w:cs="Arial"/>
          <w:iCs/>
          <w:u w:val="single"/>
        </w:rPr>
        <w:t xml:space="preserve">Předpoklad čerpání NNV </w:t>
      </w:r>
      <w:r w:rsidR="00C171D2" w:rsidRPr="00963BD5">
        <w:rPr>
          <w:rFonts w:ascii="Arial" w:hAnsi="Arial" w:cs="Arial"/>
          <w:iCs/>
          <w:u w:val="single"/>
        </w:rPr>
        <w:t xml:space="preserve">- </w:t>
      </w:r>
      <w:r w:rsidRPr="00963BD5">
        <w:rPr>
          <w:rFonts w:ascii="Arial" w:hAnsi="Arial" w:cs="Arial"/>
          <w:iCs/>
          <w:u w:val="single"/>
        </w:rPr>
        <w:t>účelové výdaje</w:t>
      </w:r>
      <w:r w:rsidR="00C171D2" w:rsidRPr="00963BD5">
        <w:rPr>
          <w:rFonts w:ascii="Arial" w:hAnsi="Arial" w:cs="Arial"/>
          <w:iCs/>
          <w:u w:val="single"/>
        </w:rPr>
        <w:t>.</w:t>
      </w:r>
      <w:r w:rsidRPr="00963BD5">
        <w:rPr>
          <w:rFonts w:ascii="Arial" w:hAnsi="Arial" w:cs="Arial"/>
          <w:iCs/>
        </w:rPr>
        <w:t xml:space="preserve"> </w:t>
      </w:r>
    </w:p>
    <w:p w:rsidR="002E672D" w:rsidRPr="002E672D" w:rsidRDefault="002E672D" w:rsidP="00963BD5">
      <w:pPr>
        <w:spacing w:after="0" w:line="240" w:lineRule="auto"/>
        <w:jc w:val="both"/>
        <w:rPr>
          <w:rFonts w:ascii="Arial" w:hAnsi="Arial" w:cs="Arial"/>
          <w:sz w:val="10"/>
          <w:szCs w:val="10"/>
        </w:rPr>
      </w:pPr>
    </w:p>
    <w:p w:rsidR="003D281E" w:rsidRDefault="003D281E" w:rsidP="00963BD5">
      <w:pPr>
        <w:spacing w:after="0" w:line="240" w:lineRule="auto"/>
        <w:jc w:val="both"/>
        <w:rPr>
          <w:rFonts w:ascii="Arial" w:hAnsi="Arial" w:cs="Arial"/>
        </w:rPr>
      </w:pPr>
      <w:r w:rsidRPr="00963BD5">
        <w:rPr>
          <w:rFonts w:ascii="Arial" w:hAnsi="Arial" w:cs="Arial"/>
        </w:rPr>
        <w:t xml:space="preserve">V roce 2018 byl rozpočet MK </w:t>
      </w:r>
      <w:r w:rsidR="00A321CD" w:rsidRPr="00963BD5">
        <w:rPr>
          <w:rFonts w:ascii="Arial" w:hAnsi="Arial" w:cs="Arial"/>
        </w:rPr>
        <w:t xml:space="preserve">(výdaje na program NAKI II) </w:t>
      </w:r>
      <w:r w:rsidRPr="00963BD5">
        <w:rPr>
          <w:rFonts w:ascii="Arial" w:hAnsi="Arial" w:cs="Arial"/>
        </w:rPr>
        <w:t xml:space="preserve">snížen o 42,5 mil. Kč. Tímto dojde k částečnému čerpání NNV. V roce 2019 se navrhuje další snížení </w:t>
      </w:r>
      <w:r w:rsidR="00A321CD" w:rsidRPr="00963BD5">
        <w:rPr>
          <w:rFonts w:ascii="Arial" w:hAnsi="Arial" w:cs="Arial"/>
        </w:rPr>
        <w:t xml:space="preserve">rozpočtu </w:t>
      </w:r>
      <w:r w:rsidRPr="00963BD5">
        <w:rPr>
          <w:rFonts w:ascii="Arial" w:hAnsi="Arial" w:cs="Arial"/>
        </w:rPr>
        <w:t>ve výši 37,4 mil. Kč,  které bud</w:t>
      </w:r>
      <w:r w:rsidR="00C171D2" w:rsidRPr="00963BD5">
        <w:rPr>
          <w:rFonts w:ascii="Arial" w:hAnsi="Arial" w:cs="Arial"/>
        </w:rPr>
        <w:t>e</w:t>
      </w:r>
      <w:r w:rsidRPr="00963BD5">
        <w:rPr>
          <w:rFonts w:ascii="Arial" w:hAnsi="Arial" w:cs="Arial"/>
        </w:rPr>
        <w:t xml:space="preserve"> kryt</w:t>
      </w:r>
      <w:r w:rsidR="00C171D2" w:rsidRPr="00963BD5">
        <w:rPr>
          <w:rFonts w:ascii="Arial" w:hAnsi="Arial" w:cs="Arial"/>
        </w:rPr>
        <w:t>o</w:t>
      </w:r>
      <w:r w:rsidRPr="00963BD5">
        <w:rPr>
          <w:rFonts w:ascii="Arial" w:hAnsi="Arial" w:cs="Arial"/>
        </w:rPr>
        <w:t xml:space="preserve"> NNV. </w:t>
      </w:r>
      <w:r w:rsidR="003E28CF" w:rsidRPr="00963BD5">
        <w:rPr>
          <w:rFonts w:ascii="Arial" w:hAnsi="Arial" w:cs="Arial"/>
        </w:rPr>
        <w:t xml:space="preserve">Prostředky NNV 2018 (účelové) budou v každém roce přednostně </w:t>
      </w:r>
      <w:r w:rsidR="003E28CF" w:rsidRPr="00963BD5">
        <w:rPr>
          <w:rFonts w:ascii="Arial" w:hAnsi="Arial" w:cs="Arial"/>
        </w:rPr>
        <w:lastRenderedPageBreak/>
        <w:t>čerpány před čerpáním rozpočtových zdrojů. Tzn. MK nejprve na přijaté závazky uvolní veškeré NNV a ty doplní čerpáním upraveného rozpočtu daného roku. Nedočerpané prostřed</w:t>
      </w:r>
      <w:r w:rsidR="006402D4" w:rsidRPr="00963BD5">
        <w:rPr>
          <w:rFonts w:ascii="Arial" w:hAnsi="Arial" w:cs="Arial"/>
        </w:rPr>
        <w:t>ky rozpočtu 2018 se v roce následujícím</w:t>
      </w:r>
      <w:r w:rsidR="003E28CF" w:rsidRPr="00963BD5">
        <w:rPr>
          <w:rFonts w:ascii="Arial" w:hAnsi="Arial" w:cs="Arial"/>
        </w:rPr>
        <w:t xml:space="preserve"> stanou NNV, a ty budou stejným způsobem uvolňovány, jak popsáno pro rok 2018. Celkově z NNV v objemu 290</w:t>
      </w:r>
      <w:r w:rsidR="00A321CD" w:rsidRPr="00963BD5">
        <w:rPr>
          <w:rFonts w:ascii="Arial" w:hAnsi="Arial" w:cs="Arial"/>
        </w:rPr>
        <w:t>,</w:t>
      </w:r>
      <w:r w:rsidR="003E28CF" w:rsidRPr="00963BD5">
        <w:rPr>
          <w:rFonts w:ascii="Arial" w:hAnsi="Arial" w:cs="Arial"/>
        </w:rPr>
        <w:t xml:space="preserve">846 </w:t>
      </w:r>
      <w:r w:rsidR="00A321CD" w:rsidRPr="00963BD5">
        <w:rPr>
          <w:rFonts w:ascii="Arial" w:hAnsi="Arial" w:cs="Arial"/>
        </w:rPr>
        <w:t>mil</w:t>
      </w:r>
      <w:r w:rsidR="003E28CF" w:rsidRPr="00963BD5">
        <w:rPr>
          <w:rFonts w:ascii="Arial" w:hAnsi="Arial" w:cs="Arial"/>
        </w:rPr>
        <w:t xml:space="preserve">. Kč MK nyní alokovalo na nové projekty z VS 2018 v letech 2018 - 2020 celkem </w:t>
      </w:r>
      <w:r w:rsidR="00A321CD" w:rsidRPr="00963BD5">
        <w:rPr>
          <w:rFonts w:ascii="Arial" w:hAnsi="Arial" w:cs="Arial"/>
        </w:rPr>
        <w:t>193,848 mil.</w:t>
      </w:r>
      <w:r w:rsidR="003E28CF" w:rsidRPr="00963BD5">
        <w:rPr>
          <w:rFonts w:ascii="Arial" w:hAnsi="Arial" w:cs="Arial"/>
        </w:rPr>
        <w:t xml:space="preserve"> Kč, rozdíl (290</w:t>
      </w:r>
      <w:r w:rsidR="00A321CD" w:rsidRPr="00963BD5">
        <w:rPr>
          <w:rFonts w:ascii="Arial" w:hAnsi="Arial" w:cs="Arial"/>
        </w:rPr>
        <w:t>,</w:t>
      </w:r>
      <w:r w:rsidR="003E28CF" w:rsidRPr="00963BD5">
        <w:rPr>
          <w:rFonts w:ascii="Arial" w:hAnsi="Arial" w:cs="Arial"/>
        </w:rPr>
        <w:t xml:space="preserve">846 </w:t>
      </w:r>
      <w:r w:rsidR="00A321CD" w:rsidRPr="00963BD5">
        <w:rPr>
          <w:rFonts w:ascii="Arial" w:hAnsi="Arial" w:cs="Arial"/>
        </w:rPr>
        <w:t>mil</w:t>
      </w:r>
      <w:r w:rsidR="003E28CF" w:rsidRPr="00963BD5">
        <w:rPr>
          <w:rFonts w:ascii="Arial" w:hAnsi="Arial" w:cs="Arial"/>
        </w:rPr>
        <w:t xml:space="preserve">. Kč </w:t>
      </w:r>
      <w:r w:rsidR="00A321CD" w:rsidRPr="00963BD5">
        <w:rPr>
          <w:rFonts w:ascii="Arial" w:hAnsi="Arial" w:cs="Arial"/>
        </w:rPr>
        <w:t>– 193,848 mil</w:t>
      </w:r>
      <w:r w:rsidR="003E28CF" w:rsidRPr="00963BD5">
        <w:rPr>
          <w:rFonts w:ascii="Arial" w:hAnsi="Arial" w:cs="Arial"/>
        </w:rPr>
        <w:t>. Kč)</w:t>
      </w:r>
      <w:r w:rsidR="00A321CD" w:rsidRPr="00963BD5">
        <w:rPr>
          <w:rFonts w:ascii="Arial" w:hAnsi="Arial" w:cs="Arial"/>
        </w:rPr>
        <w:t xml:space="preserve"> 96,998 mil. Kč</w:t>
      </w:r>
      <w:r w:rsidR="00D60662" w:rsidRPr="00963BD5">
        <w:rPr>
          <w:rFonts w:ascii="Arial" w:hAnsi="Arial" w:cs="Arial"/>
        </w:rPr>
        <w:t xml:space="preserve"> </w:t>
      </w:r>
      <w:r w:rsidRPr="00963BD5">
        <w:rPr>
          <w:rFonts w:ascii="Arial" w:hAnsi="Arial" w:cs="Arial"/>
        </w:rPr>
        <w:t xml:space="preserve">byl původně plánován </w:t>
      </w:r>
      <w:r w:rsidR="003E28CF" w:rsidRPr="00963BD5">
        <w:rPr>
          <w:rFonts w:ascii="Arial" w:hAnsi="Arial" w:cs="Arial"/>
        </w:rPr>
        <w:t>k</w:t>
      </w:r>
      <w:r w:rsidR="00D60662" w:rsidRPr="00963BD5">
        <w:rPr>
          <w:rFonts w:ascii="Arial" w:hAnsi="Arial" w:cs="Arial"/>
        </w:rPr>
        <w:t> </w:t>
      </w:r>
      <w:r w:rsidR="003E28CF" w:rsidRPr="00963BD5">
        <w:rPr>
          <w:rFonts w:ascii="Arial" w:hAnsi="Arial" w:cs="Arial"/>
        </w:rPr>
        <w:t>vyhlášen</w:t>
      </w:r>
      <w:r w:rsidR="00D60662" w:rsidRPr="00963BD5">
        <w:rPr>
          <w:rFonts w:ascii="Arial" w:hAnsi="Arial" w:cs="Arial"/>
        </w:rPr>
        <w:t>í pro rok 2020</w:t>
      </w:r>
      <w:r w:rsidR="003E28CF" w:rsidRPr="00963BD5">
        <w:rPr>
          <w:rFonts w:ascii="Arial" w:hAnsi="Arial" w:cs="Arial"/>
        </w:rPr>
        <w:t xml:space="preserve"> pro 3. VS k programu NAKI II na rok 2020</w:t>
      </w:r>
      <w:r w:rsidR="00D60662" w:rsidRPr="00963BD5">
        <w:rPr>
          <w:rFonts w:ascii="Arial" w:hAnsi="Arial" w:cs="Arial"/>
        </w:rPr>
        <w:t xml:space="preserve"> (VS plánována na léta 2020-2022, v letech 2021 a 2022 by předmětem alokace byly dosud VS 2016 a 2018 nealokované zdroje programu NAKI II v části výdajů státního rozpočtu). Pokud bude kromě snížení výdajů v r. 2018 uplatněna restrikce i pro rok 2019, znamená to, že disponibilní objem NNV počítaný pro rok 2020 k alokaci (96,998 mil. Kč) bude snížen o –79,9 mil. Kč (42,5+37,4) a tedy pro VS 2020 bude k dispozici pouze 17,098 mil. Kč, což prakticky vylučuje realizaci 3. veřejné soutěže ve výzkumu, experimentálním vývoji a inovacích programu NAKI II,</w:t>
      </w:r>
      <w:r w:rsidR="00641133">
        <w:rPr>
          <w:rFonts w:ascii="Arial" w:hAnsi="Arial" w:cs="Arial"/>
        </w:rPr>
        <w:t xml:space="preserve"> </w:t>
      </w:r>
      <w:r w:rsidR="00C033B5" w:rsidRPr="00963BD5">
        <w:rPr>
          <w:rFonts w:ascii="Arial" w:hAnsi="Arial" w:cs="Arial"/>
        </w:rPr>
        <w:t>která je dle platného znění programu schváleného usnesením vlády č. 11 ze dne 2. 1. 2014 plánována na léta 2020-2022.</w:t>
      </w:r>
      <w:r w:rsidR="00D60662" w:rsidRPr="00963BD5">
        <w:rPr>
          <w:rFonts w:ascii="Arial" w:hAnsi="Arial" w:cs="Arial"/>
        </w:rPr>
        <w:t xml:space="preserve"> </w:t>
      </w:r>
      <w:r w:rsidR="00D10E8D">
        <w:rPr>
          <w:rFonts w:ascii="Arial" w:hAnsi="Arial" w:cs="Arial"/>
        </w:rPr>
        <w:t xml:space="preserve">K realizaci </w:t>
      </w:r>
      <w:r w:rsidR="00D10E8D" w:rsidRPr="00963BD5">
        <w:rPr>
          <w:rFonts w:ascii="Arial" w:hAnsi="Arial" w:cs="Arial"/>
        </w:rPr>
        <w:t>3. veřejné soutěže ve výzkumu, experimentálním vývoji a inovacích programu NAKI II</w:t>
      </w:r>
      <w:r w:rsidR="00D10E8D">
        <w:rPr>
          <w:rFonts w:ascii="Arial" w:hAnsi="Arial" w:cs="Arial"/>
        </w:rPr>
        <w:t xml:space="preserve"> dojde k navýšení rozpočtového výhledu MK v roce 2020. </w:t>
      </w:r>
    </w:p>
    <w:p w:rsidR="008328DC" w:rsidRPr="00963BD5" w:rsidRDefault="008328DC" w:rsidP="00963BD5">
      <w:pPr>
        <w:spacing w:after="0" w:line="240" w:lineRule="auto"/>
        <w:jc w:val="both"/>
        <w:rPr>
          <w:rFonts w:ascii="Arial" w:hAnsi="Arial" w:cs="Arial"/>
        </w:rPr>
      </w:pPr>
    </w:p>
    <w:p w:rsidR="00C033B5" w:rsidRDefault="00C033B5" w:rsidP="00963BD5">
      <w:pPr>
        <w:spacing w:after="0" w:line="240" w:lineRule="auto"/>
        <w:jc w:val="both"/>
        <w:rPr>
          <w:rFonts w:ascii="Arial" w:hAnsi="Arial" w:cs="Arial"/>
          <w:u w:val="single"/>
        </w:rPr>
      </w:pPr>
      <w:r w:rsidRPr="00963BD5">
        <w:rPr>
          <w:rFonts w:ascii="Arial" w:hAnsi="Arial" w:cs="Arial"/>
          <w:u w:val="single"/>
        </w:rPr>
        <w:t xml:space="preserve">Zdůvodnění nárůstu NNV </w:t>
      </w:r>
      <w:r w:rsidR="00C171D2" w:rsidRPr="00963BD5">
        <w:rPr>
          <w:rFonts w:ascii="Arial" w:hAnsi="Arial" w:cs="Arial"/>
          <w:u w:val="single"/>
        </w:rPr>
        <w:t xml:space="preserve">- </w:t>
      </w:r>
      <w:r w:rsidRPr="00963BD5">
        <w:rPr>
          <w:rFonts w:ascii="Arial" w:hAnsi="Arial" w:cs="Arial"/>
          <w:u w:val="single"/>
        </w:rPr>
        <w:t>institucionální výdaje</w:t>
      </w:r>
      <w:r w:rsidR="004B76E1" w:rsidRPr="00963BD5">
        <w:rPr>
          <w:rFonts w:ascii="Arial" w:hAnsi="Arial" w:cs="Arial"/>
          <w:u w:val="single"/>
        </w:rPr>
        <w:t xml:space="preserve"> (výdaje na dlouhodobý koncepční rozvoj VO) v celkovém objemu 6,504 mil. Kč)</w:t>
      </w:r>
      <w:r w:rsidRPr="00963BD5">
        <w:rPr>
          <w:rFonts w:ascii="Arial" w:hAnsi="Arial" w:cs="Arial"/>
          <w:u w:val="single"/>
        </w:rPr>
        <w:t xml:space="preserve">: </w:t>
      </w:r>
    </w:p>
    <w:p w:rsidR="002E672D" w:rsidRPr="002E672D" w:rsidRDefault="002E672D" w:rsidP="00963BD5">
      <w:pPr>
        <w:spacing w:after="0" w:line="240" w:lineRule="auto"/>
        <w:jc w:val="both"/>
        <w:rPr>
          <w:rFonts w:ascii="Arial" w:hAnsi="Arial" w:cs="Arial"/>
          <w:sz w:val="10"/>
          <w:szCs w:val="10"/>
          <w:u w:val="single"/>
        </w:rPr>
      </w:pPr>
    </w:p>
    <w:p w:rsidR="0034314A" w:rsidRDefault="00C171D2" w:rsidP="002E672D">
      <w:pPr>
        <w:pStyle w:val="Odstavecseseznamem"/>
        <w:numPr>
          <w:ilvl w:val="0"/>
          <w:numId w:val="1"/>
        </w:numPr>
        <w:spacing w:after="0" w:line="240" w:lineRule="auto"/>
        <w:ind w:left="284" w:hanging="284"/>
        <w:jc w:val="both"/>
        <w:rPr>
          <w:rFonts w:ascii="Arial" w:hAnsi="Arial" w:cs="Arial"/>
        </w:rPr>
      </w:pPr>
      <w:r w:rsidRPr="00963BD5">
        <w:rPr>
          <w:rFonts w:ascii="Arial" w:hAnsi="Arial" w:cs="Arial"/>
        </w:rPr>
        <w:t>I</w:t>
      </w:r>
      <w:r w:rsidR="00C033B5" w:rsidRPr="00963BD5">
        <w:rPr>
          <w:rFonts w:ascii="Arial" w:hAnsi="Arial" w:cs="Arial"/>
        </w:rPr>
        <w:t xml:space="preserve">nstitucionální výdaje </w:t>
      </w:r>
      <w:r w:rsidR="0034314A" w:rsidRPr="00963BD5">
        <w:rPr>
          <w:rFonts w:ascii="Arial" w:hAnsi="Arial" w:cs="Arial"/>
        </w:rPr>
        <w:t xml:space="preserve">byly v r. 2017 zvýšeny převodem nealokovaných prostředků na RVO z r. 2015, které byly již v letech 2016 - 2017 rozpočtovány jako nároky z nespotřebovaných výdajů (v r. 2017 </w:t>
      </w:r>
      <w:r w:rsidRPr="00963BD5">
        <w:rPr>
          <w:rFonts w:ascii="Arial" w:hAnsi="Arial" w:cs="Arial"/>
        </w:rPr>
        <w:t xml:space="preserve">v </w:t>
      </w:r>
      <w:r w:rsidR="0034314A" w:rsidRPr="00963BD5">
        <w:rPr>
          <w:rFonts w:ascii="Arial" w:hAnsi="Arial" w:cs="Arial"/>
        </w:rPr>
        <w:t>celkovém objemu 20</w:t>
      </w:r>
      <w:r w:rsidR="004B76E1" w:rsidRPr="00963BD5">
        <w:rPr>
          <w:rFonts w:ascii="Arial" w:hAnsi="Arial" w:cs="Arial"/>
        </w:rPr>
        <w:t>,</w:t>
      </w:r>
      <w:r w:rsidR="0034314A" w:rsidRPr="00963BD5">
        <w:rPr>
          <w:rFonts w:ascii="Arial" w:hAnsi="Arial" w:cs="Arial"/>
        </w:rPr>
        <w:t xml:space="preserve">381 </w:t>
      </w:r>
      <w:r w:rsidR="004B76E1" w:rsidRPr="00963BD5">
        <w:rPr>
          <w:rFonts w:ascii="Arial" w:hAnsi="Arial" w:cs="Arial"/>
        </w:rPr>
        <w:t>mil</w:t>
      </w:r>
      <w:r w:rsidR="0034314A" w:rsidRPr="00963BD5">
        <w:rPr>
          <w:rFonts w:ascii="Arial" w:hAnsi="Arial" w:cs="Arial"/>
        </w:rPr>
        <w:t>. Kč, jejichž vznik souvisel se schváleným rozpočtem výdajů na rok 2015, kdy byly prostředky převedené z nealokovatelných účelových výdajů na program NAKI rozpočtovány jako institucionální výdaje na RVO). V roce 2017 bylo z těchto prostředků využito na odůvodněné zvýšení výdajů RVO celkem 14</w:t>
      </w:r>
      <w:r w:rsidR="004B76E1" w:rsidRPr="00963BD5">
        <w:rPr>
          <w:rFonts w:ascii="Arial" w:hAnsi="Arial" w:cs="Arial"/>
        </w:rPr>
        <w:t>,</w:t>
      </w:r>
      <w:r w:rsidR="0034314A" w:rsidRPr="00963BD5">
        <w:rPr>
          <w:rFonts w:ascii="Arial" w:hAnsi="Arial" w:cs="Arial"/>
        </w:rPr>
        <w:t xml:space="preserve">923 </w:t>
      </w:r>
      <w:r w:rsidR="004B76E1" w:rsidRPr="00963BD5">
        <w:rPr>
          <w:rFonts w:ascii="Arial" w:hAnsi="Arial" w:cs="Arial"/>
        </w:rPr>
        <w:t>mil</w:t>
      </w:r>
      <w:r w:rsidR="0034314A" w:rsidRPr="00963BD5">
        <w:rPr>
          <w:rFonts w:ascii="Arial" w:hAnsi="Arial" w:cs="Arial"/>
        </w:rPr>
        <w:t>. Kč. Rozdíl (20</w:t>
      </w:r>
      <w:r w:rsidR="004B76E1" w:rsidRPr="00963BD5">
        <w:rPr>
          <w:rFonts w:ascii="Arial" w:hAnsi="Arial" w:cs="Arial"/>
        </w:rPr>
        <w:t>,</w:t>
      </w:r>
      <w:r w:rsidR="0034314A" w:rsidRPr="00963BD5">
        <w:rPr>
          <w:rFonts w:ascii="Arial" w:hAnsi="Arial" w:cs="Arial"/>
        </w:rPr>
        <w:t>381</w:t>
      </w:r>
      <w:r w:rsidR="004B76E1" w:rsidRPr="00963BD5">
        <w:rPr>
          <w:rFonts w:ascii="Arial" w:hAnsi="Arial" w:cs="Arial"/>
        </w:rPr>
        <w:t xml:space="preserve"> </w:t>
      </w:r>
      <w:r w:rsidR="0034314A" w:rsidRPr="00963BD5">
        <w:rPr>
          <w:rFonts w:ascii="Arial" w:hAnsi="Arial" w:cs="Arial"/>
        </w:rPr>
        <w:t>-</w:t>
      </w:r>
      <w:r w:rsidR="004B76E1" w:rsidRPr="00963BD5">
        <w:rPr>
          <w:rFonts w:ascii="Arial" w:hAnsi="Arial" w:cs="Arial"/>
        </w:rPr>
        <w:t xml:space="preserve"> </w:t>
      </w:r>
      <w:r w:rsidR="0034314A" w:rsidRPr="00963BD5">
        <w:rPr>
          <w:rFonts w:ascii="Arial" w:hAnsi="Arial" w:cs="Arial"/>
        </w:rPr>
        <w:t>14</w:t>
      </w:r>
      <w:r w:rsidR="004B76E1" w:rsidRPr="00963BD5">
        <w:rPr>
          <w:rFonts w:ascii="Arial" w:hAnsi="Arial" w:cs="Arial"/>
        </w:rPr>
        <w:t>,</w:t>
      </w:r>
      <w:r w:rsidR="0034314A" w:rsidRPr="00963BD5">
        <w:rPr>
          <w:rFonts w:ascii="Arial" w:hAnsi="Arial" w:cs="Arial"/>
        </w:rPr>
        <w:t>923) v objemu 5</w:t>
      </w:r>
      <w:r w:rsidR="004B76E1" w:rsidRPr="00963BD5">
        <w:rPr>
          <w:rFonts w:ascii="Arial" w:hAnsi="Arial" w:cs="Arial"/>
        </w:rPr>
        <w:t>,</w:t>
      </w:r>
      <w:r w:rsidR="0034314A" w:rsidRPr="00963BD5">
        <w:rPr>
          <w:rFonts w:ascii="Arial" w:hAnsi="Arial" w:cs="Arial"/>
        </w:rPr>
        <w:t xml:space="preserve">458 </w:t>
      </w:r>
      <w:r w:rsidR="004B76E1" w:rsidRPr="00963BD5">
        <w:rPr>
          <w:rFonts w:ascii="Arial" w:hAnsi="Arial" w:cs="Arial"/>
        </w:rPr>
        <w:t>mil</w:t>
      </w:r>
      <w:r w:rsidR="0034314A" w:rsidRPr="00963BD5">
        <w:rPr>
          <w:rFonts w:ascii="Arial" w:hAnsi="Arial" w:cs="Arial"/>
        </w:rPr>
        <w:t>. Kč zůstal rozpočtovaný na nárocích z nespotřebovaných výdajů a je převeden do NNV 2018 ke stejnému účelu, předpoklád</w:t>
      </w:r>
      <w:r w:rsidR="002E672D">
        <w:rPr>
          <w:rFonts w:ascii="Arial" w:hAnsi="Arial" w:cs="Arial"/>
        </w:rPr>
        <w:t>á se jejich využití v r. 2018.</w:t>
      </w:r>
    </w:p>
    <w:p w:rsidR="002E672D" w:rsidRPr="002E672D" w:rsidRDefault="002E672D" w:rsidP="002E672D">
      <w:pPr>
        <w:spacing w:after="0" w:line="240" w:lineRule="auto"/>
        <w:jc w:val="both"/>
        <w:rPr>
          <w:rFonts w:ascii="Arial" w:hAnsi="Arial" w:cs="Arial"/>
          <w:sz w:val="6"/>
          <w:szCs w:val="6"/>
        </w:rPr>
      </w:pPr>
    </w:p>
    <w:p w:rsidR="00C033B5" w:rsidRPr="00963BD5" w:rsidRDefault="00C033B5" w:rsidP="002E672D">
      <w:pPr>
        <w:pStyle w:val="Odstavecseseznamem"/>
        <w:numPr>
          <w:ilvl w:val="0"/>
          <w:numId w:val="1"/>
        </w:numPr>
        <w:spacing w:after="0" w:line="240" w:lineRule="auto"/>
        <w:ind w:left="284" w:hanging="284"/>
        <w:jc w:val="both"/>
        <w:rPr>
          <w:rFonts w:ascii="Arial" w:hAnsi="Arial" w:cs="Arial"/>
        </w:rPr>
      </w:pPr>
      <w:r w:rsidRPr="00963BD5">
        <w:rPr>
          <w:rFonts w:ascii="Arial" w:hAnsi="Arial" w:cs="Arial"/>
        </w:rPr>
        <w:t>V</w:t>
      </w:r>
      <w:r w:rsidR="0034314A" w:rsidRPr="00963BD5">
        <w:rPr>
          <w:rFonts w:ascii="Arial" w:hAnsi="Arial" w:cs="Arial"/>
        </w:rPr>
        <w:t xml:space="preserve"> průběhu roku 2017 </w:t>
      </w:r>
      <w:r w:rsidR="004B76E1" w:rsidRPr="00963BD5">
        <w:rPr>
          <w:rFonts w:ascii="Arial" w:hAnsi="Arial" w:cs="Arial"/>
        </w:rPr>
        <w:t xml:space="preserve">byly </w:t>
      </w:r>
      <w:r w:rsidR="0034314A" w:rsidRPr="00963BD5">
        <w:rPr>
          <w:rFonts w:ascii="Arial" w:hAnsi="Arial" w:cs="Arial"/>
        </w:rPr>
        <w:t>sníženy uznané náklady u RVO na žádost příslušných výzkumných organizací v celkovém objemu 1</w:t>
      </w:r>
      <w:r w:rsidR="004B76E1" w:rsidRPr="00963BD5">
        <w:rPr>
          <w:rFonts w:ascii="Arial" w:hAnsi="Arial" w:cs="Arial"/>
        </w:rPr>
        <w:t>,</w:t>
      </w:r>
      <w:r w:rsidR="0034314A" w:rsidRPr="00963BD5">
        <w:rPr>
          <w:rFonts w:ascii="Arial" w:hAnsi="Arial" w:cs="Arial"/>
        </w:rPr>
        <w:t xml:space="preserve">046 </w:t>
      </w:r>
      <w:r w:rsidR="004B76E1" w:rsidRPr="00963BD5">
        <w:rPr>
          <w:rFonts w:ascii="Arial" w:hAnsi="Arial" w:cs="Arial"/>
        </w:rPr>
        <w:t>mil</w:t>
      </w:r>
      <w:r w:rsidR="0034314A" w:rsidRPr="00963BD5">
        <w:rPr>
          <w:rFonts w:ascii="Arial" w:hAnsi="Arial" w:cs="Arial"/>
        </w:rPr>
        <w:t xml:space="preserve">. Kč (důvodem byly zejména do konce r. 2017 nevyužitelné výdaje na služby (laboratorní analýzy u MZM, tisk plánovaných vědeckých publikací NPÚ) a na investiční výdaje v případě NM, kdy nebylo opakovaně možné ukončit veřejnou zakázku na nákup rentgenové komory v r. 2017 a tato bude předmětem dodávky v r. 2018. Tyto náklady budou za stejnými účely vynaloženy v r. 2018. </w:t>
      </w:r>
    </w:p>
    <w:p w:rsidR="009F337E" w:rsidRPr="00963BD5" w:rsidRDefault="009F337E" w:rsidP="00963BD5">
      <w:pPr>
        <w:spacing w:after="0" w:line="240" w:lineRule="auto"/>
        <w:jc w:val="both"/>
        <w:rPr>
          <w:rFonts w:ascii="Arial" w:hAnsi="Arial" w:cs="Arial"/>
          <w:u w:val="single"/>
        </w:rPr>
      </w:pPr>
    </w:p>
    <w:p w:rsidR="009F337E" w:rsidRDefault="009F337E" w:rsidP="00963BD5">
      <w:pPr>
        <w:spacing w:after="0" w:line="240" w:lineRule="auto"/>
        <w:jc w:val="both"/>
        <w:rPr>
          <w:rFonts w:ascii="Arial" w:hAnsi="Arial" w:cs="Arial"/>
          <w:u w:val="single"/>
        </w:rPr>
      </w:pPr>
      <w:r w:rsidRPr="00963BD5">
        <w:rPr>
          <w:rFonts w:ascii="Arial" w:hAnsi="Arial" w:cs="Arial"/>
          <w:u w:val="single"/>
        </w:rPr>
        <w:t xml:space="preserve">Zdůvodnění nárůstu NNV - institucionální výdaje na hodnocení v celkovém objemu 1,059 mil. Kč </w:t>
      </w:r>
      <w:r w:rsidR="002E672D">
        <w:rPr>
          <w:rFonts w:ascii="Arial" w:hAnsi="Arial" w:cs="Arial"/>
          <w:u w:val="single"/>
        </w:rPr>
        <w:t>:</w:t>
      </w:r>
    </w:p>
    <w:p w:rsidR="002E672D" w:rsidRPr="002E672D" w:rsidRDefault="002E672D" w:rsidP="00963BD5">
      <w:pPr>
        <w:spacing w:after="0" w:line="240" w:lineRule="auto"/>
        <w:jc w:val="both"/>
        <w:rPr>
          <w:rFonts w:ascii="Arial" w:hAnsi="Arial" w:cs="Arial"/>
          <w:sz w:val="10"/>
          <w:szCs w:val="10"/>
        </w:rPr>
      </w:pPr>
    </w:p>
    <w:p w:rsidR="009F337E" w:rsidRDefault="009F337E" w:rsidP="002E672D">
      <w:pPr>
        <w:pStyle w:val="Odstavecseseznamem"/>
        <w:numPr>
          <w:ilvl w:val="0"/>
          <w:numId w:val="1"/>
        </w:numPr>
        <w:spacing w:after="0" w:line="240" w:lineRule="auto"/>
        <w:ind w:left="284" w:hanging="284"/>
        <w:jc w:val="both"/>
        <w:rPr>
          <w:rFonts w:ascii="Arial" w:hAnsi="Arial" w:cs="Arial"/>
        </w:rPr>
      </w:pPr>
      <w:r w:rsidRPr="00963BD5">
        <w:rPr>
          <w:rFonts w:ascii="Arial" w:hAnsi="Arial" w:cs="Arial"/>
        </w:rPr>
        <w:t>0,44 mil. Kč - nedočerpané prostředky upraveného rozpočtu 2017 na OOV na odměny hodnotitelů (oponenti, poradní orgán) bez zákonných pojistných odvodů, hlavní příčinou takto vysokého objemu nedočerpaných prostředků byl převod institucionálních výdajů na hodnocení z Úřadu vlády v objemu 0,41 mil. Kč k 12. 12. 2017.</w:t>
      </w:r>
    </w:p>
    <w:p w:rsidR="002E672D" w:rsidRPr="002E672D" w:rsidRDefault="002E672D" w:rsidP="002E672D">
      <w:pPr>
        <w:spacing w:after="0" w:line="240" w:lineRule="auto"/>
        <w:ind w:left="284" w:hanging="284"/>
        <w:jc w:val="both"/>
        <w:rPr>
          <w:rFonts w:ascii="Arial" w:hAnsi="Arial" w:cs="Arial"/>
          <w:sz w:val="6"/>
          <w:szCs w:val="6"/>
        </w:rPr>
      </w:pPr>
    </w:p>
    <w:p w:rsidR="009F337E" w:rsidRDefault="009F337E" w:rsidP="002E672D">
      <w:pPr>
        <w:pStyle w:val="Odstavecseseznamem"/>
        <w:numPr>
          <w:ilvl w:val="0"/>
          <w:numId w:val="1"/>
        </w:numPr>
        <w:spacing w:after="0" w:line="240" w:lineRule="auto"/>
        <w:ind w:left="284" w:hanging="284"/>
        <w:jc w:val="both"/>
        <w:rPr>
          <w:rFonts w:ascii="Arial" w:hAnsi="Arial" w:cs="Arial"/>
        </w:rPr>
      </w:pPr>
      <w:r w:rsidRPr="00963BD5">
        <w:rPr>
          <w:rFonts w:ascii="Arial" w:hAnsi="Arial" w:cs="Arial"/>
        </w:rPr>
        <w:t>0,60 mil. Kč -  nedočerpané prostředky upraveného rozpočtu 2017 na povinné pojistné odvody na položkách 5031 (sociální poj.) a 5032 (zdravotní poj.) k uzavřeným dohodám o provedení práce (oponenti, poradní orgán MK), jejichž odměny jsou hrazeny z OOV. Hlavní příčinou takto vysokého objemu nedočerpaných prostředků  je skutečnost, že ne všechny práce konané na dohody jsou zatíženy pojistnými odvody a tento objem byl k 12. 12. 2017 dále zvýšen o  0,14 mil. Kč převodem  výdajů na hodnocení  z Úřadu vlády k 12. 12. 2017</w:t>
      </w:r>
      <w:r w:rsidR="000D2457" w:rsidRPr="00963BD5">
        <w:rPr>
          <w:rFonts w:ascii="Arial" w:hAnsi="Arial" w:cs="Arial"/>
        </w:rPr>
        <w:t>.</w:t>
      </w:r>
      <w:r w:rsidRPr="00963BD5">
        <w:rPr>
          <w:rFonts w:ascii="Arial" w:hAnsi="Arial" w:cs="Arial"/>
        </w:rPr>
        <w:t xml:space="preserve"> </w:t>
      </w:r>
    </w:p>
    <w:p w:rsidR="002E672D" w:rsidRPr="002E672D" w:rsidRDefault="002E672D" w:rsidP="002E672D">
      <w:pPr>
        <w:pStyle w:val="Odstavecseseznamem"/>
        <w:ind w:left="284" w:hanging="284"/>
        <w:rPr>
          <w:rFonts w:ascii="Arial" w:hAnsi="Arial" w:cs="Arial"/>
          <w:sz w:val="6"/>
          <w:szCs w:val="6"/>
        </w:rPr>
      </w:pPr>
    </w:p>
    <w:p w:rsidR="009F337E" w:rsidRPr="00963BD5" w:rsidRDefault="009F337E" w:rsidP="002E672D">
      <w:pPr>
        <w:pStyle w:val="Odstavecseseznamem"/>
        <w:numPr>
          <w:ilvl w:val="0"/>
          <w:numId w:val="1"/>
        </w:numPr>
        <w:spacing w:after="0" w:line="240" w:lineRule="auto"/>
        <w:ind w:left="284" w:hanging="284"/>
        <w:jc w:val="both"/>
        <w:rPr>
          <w:rFonts w:ascii="Arial" w:hAnsi="Arial" w:cs="Arial"/>
        </w:rPr>
      </w:pPr>
      <w:r w:rsidRPr="00963BD5">
        <w:rPr>
          <w:rFonts w:ascii="Arial" w:hAnsi="Arial" w:cs="Arial"/>
        </w:rPr>
        <w:t>0,019 mil. Kč - nedočerpané prostředky na náhrady cestovného pro členy poradního orgánu MK – RMKPV a inzerci v OV.</w:t>
      </w:r>
    </w:p>
    <w:p w:rsidR="0034314A" w:rsidRPr="00963BD5" w:rsidRDefault="0034314A" w:rsidP="00963BD5">
      <w:pPr>
        <w:spacing w:after="0" w:line="240" w:lineRule="auto"/>
        <w:jc w:val="both"/>
        <w:rPr>
          <w:rFonts w:ascii="Arial" w:hAnsi="Arial" w:cs="Arial"/>
        </w:rPr>
      </w:pPr>
    </w:p>
    <w:p w:rsidR="00C033B5" w:rsidRPr="00963BD5" w:rsidRDefault="00C033B5" w:rsidP="00963BD5">
      <w:pPr>
        <w:spacing w:after="0" w:line="240" w:lineRule="auto"/>
        <w:jc w:val="both"/>
        <w:rPr>
          <w:rFonts w:ascii="Arial" w:hAnsi="Arial" w:cs="Arial"/>
          <w:u w:val="single"/>
        </w:rPr>
      </w:pPr>
      <w:r w:rsidRPr="00963BD5">
        <w:rPr>
          <w:rFonts w:ascii="Arial" w:hAnsi="Arial" w:cs="Arial"/>
          <w:u w:val="single"/>
        </w:rPr>
        <w:t xml:space="preserve">Předpoklad čerpání v roce 2018: </w:t>
      </w:r>
    </w:p>
    <w:p w:rsidR="002E672D" w:rsidRPr="002E672D" w:rsidRDefault="002E672D" w:rsidP="00963BD5">
      <w:pPr>
        <w:spacing w:after="0" w:line="240" w:lineRule="auto"/>
        <w:jc w:val="both"/>
        <w:rPr>
          <w:rFonts w:ascii="Arial" w:hAnsi="Arial" w:cs="Arial"/>
          <w:sz w:val="10"/>
          <w:szCs w:val="10"/>
        </w:rPr>
      </w:pPr>
    </w:p>
    <w:p w:rsidR="0034314A" w:rsidRPr="00963BD5" w:rsidRDefault="0034314A" w:rsidP="00963BD5">
      <w:pPr>
        <w:spacing w:after="0" w:line="240" w:lineRule="auto"/>
        <w:jc w:val="both"/>
        <w:rPr>
          <w:rFonts w:ascii="Arial" w:hAnsi="Arial" w:cs="Arial"/>
        </w:rPr>
      </w:pPr>
      <w:r w:rsidRPr="00963BD5">
        <w:rPr>
          <w:rFonts w:ascii="Arial" w:hAnsi="Arial" w:cs="Arial"/>
        </w:rPr>
        <w:t>Tyto nedočerpané institucionální výdaje v celkovém objemu 7</w:t>
      </w:r>
      <w:r w:rsidR="004B76E1" w:rsidRPr="00963BD5">
        <w:rPr>
          <w:rFonts w:ascii="Arial" w:hAnsi="Arial" w:cs="Arial"/>
        </w:rPr>
        <w:t>,</w:t>
      </w:r>
      <w:r w:rsidRPr="00963BD5">
        <w:rPr>
          <w:rFonts w:ascii="Arial" w:hAnsi="Arial" w:cs="Arial"/>
        </w:rPr>
        <w:t>563</w:t>
      </w:r>
      <w:r w:rsidR="004B76E1" w:rsidRPr="00963BD5">
        <w:rPr>
          <w:rFonts w:ascii="Arial" w:hAnsi="Arial" w:cs="Arial"/>
        </w:rPr>
        <w:t xml:space="preserve"> mil</w:t>
      </w:r>
      <w:r w:rsidRPr="00963BD5">
        <w:rPr>
          <w:rFonts w:ascii="Arial" w:hAnsi="Arial" w:cs="Arial"/>
        </w:rPr>
        <w:t>. Kč (</w:t>
      </w:r>
      <w:r w:rsidR="004B76E1" w:rsidRPr="00963BD5">
        <w:rPr>
          <w:rFonts w:ascii="Arial" w:hAnsi="Arial" w:cs="Arial"/>
        </w:rPr>
        <w:t>6,504 + 1,059</w:t>
      </w:r>
      <w:r w:rsidRPr="00963BD5">
        <w:rPr>
          <w:rFonts w:ascii="Arial" w:hAnsi="Arial" w:cs="Arial"/>
        </w:rPr>
        <w:t xml:space="preserve">) budou </w:t>
      </w:r>
      <w:r w:rsidR="009F337E" w:rsidRPr="00963BD5">
        <w:rPr>
          <w:rFonts w:ascii="Arial" w:hAnsi="Arial" w:cs="Arial"/>
        </w:rPr>
        <w:t>plně spotřebovány</w:t>
      </w:r>
      <w:r w:rsidRPr="00963BD5">
        <w:rPr>
          <w:rFonts w:ascii="Arial" w:hAnsi="Arial" w:cs="Arial"/>
        </w:rPr>
        <w:t xml:space="preserve"> v r. 2018. </w:t>
      </w:r>
    </w:p>
    <w:p w:rsidR="005F490C" w:rsidRPr="00963BD5" w:rsidRDefault="005F490C" w:rsidP="00963BD5">
      <w:pPr>
        <w:spacing w:after="0" w:line="240" w:lineRule="auto"/>
        <w:rPr>
          <w:rFonts w:ascii="Arial" w:hAnsi="Arial" w:cs="Arial"/>
        </w:rPr>
      </w:pPr>
    </w:p>
    <w:p w:rsidR="000F1CFA" w:rsidRDefault="000F1CFA" w:rsidP="00963BD5">
      <w:pPr>
        <w:spacing w:after="0" w:line="240" w:lineRule="auto"/>
        <w:rPr>
          <w:rFonts w:ascii="Arial" w:hAnsi="Arial" w:cs="Arial"/>
          <w:b/>
          <w:sz w:val="24"/>
          <w:szCs w:val="24"/>
        </w:rPr>
      </w:pPr>
    </w:p>
    <w:p w:rsidR="00984B23" w:rsidRDefault="00984B23" w:rsidP="00963BD5">
      <w:pPr>
        <w:spacing w:after="0" w:line="240" w:lineRule="auto"/>
        <w:rPr>
          <w:rFonts w:ascii="Arial" w:hAnsi="Arial" w:cs="Arial"/>
          <w:b/>
          <w:sz w:val="24"/>
          <w:szCs w:val="24"/>
        </w:rPr>
      </w:pPr>
    </w:p>
    <w:p w:rsidR="00984B23" w:rsidRDefault="00984B23" w:rsidP="00963BD5">
      <w:pPr>
        <w:spacing w:after="0" w:line="240" w:lineRule="auto"/>
        <w:rPr>
          <w:rFonts w:ascii="Arial" w:hAnsi="Arial" w:cs="Arial"/>
          <w:b/>
          <w:sz w:val="24"/>
          <w:szCs w:val="24"/>
        </w:rPr>
      </w:pPr>
    </w:p>
    <w:p w:rsidR="00984B23" w:rsidRDefault="00984B23" w:rsidP="00963BD5">
      <w:pPr>
        <w:spacing w:after="0" w:line="240" w:lineRule="auto"/>
        <w:rPr>
          <w:rFonts w:ascii="Arial" w:hAnsi="Arial" w:cs="Arial"/>
          <w:b/>
          <w:sz w:val="24"/>
          <w:szCs w:val="24"/>
        </w:rPr>
      </w:pPr>
    </w:p>
    <w:p w:rsidR="00984B23" w:rsidRDefault="00984B23" w:rsidP="00963BD5">
      <w:pPr>
        <w:spacing w:after="0" w:line="240" w:lineRule="auto"/>
        <w:rPr>
          <w:rFonts w:ascii="Arial" w:hAnsi="Arial" w:cs="Arial"/>
          <w:b/>
          <w:sz w:val="24"/>
          <w:szCs w:val="24"/>
        </w:rPr>
      </w:pPr>
    </w:p>
    <w:p w:rsidR="003E28CF" w:rsidRPr="00026371" w:rsidRDefault="00DB53B5" w:rsidP="00963BD5">
      <w:pPr>
        <w:spacing w:after="0" w:line="240" w:lineRule="auto"/>
        <w:rPr>
          <w:rFonts w:ascii="Arial" w:hAnsi="Arial" w:cs="Arial"/>
          <w:b/>
          <w:color w:val="4F81BD" w:themeColor="accent1"/>
          <w:sz w:val="24"/>
          <w:szCs w:val="24"/>
          <w:u w:val="single"/>
        </w:rPr>
      </w:pPr>
      <w:r w:rsidRPr="00026371">
        <w:rPr>
          <w:rFonts w:ascii="Arial" w:hAnsi="Arial" w:cs="Arial"/>
          <w:b/>
          <w:color w:val="4F81BD" w:themeColor="accent1"/>
          <w:sz w:val="24"/>
          <w:szCs w:val="24"/>
          <w:u w:val="single"/>
        </w:rPr>
        <w:t>Ministerstvo obrany (</w:t>
      </w:r>
      <w:r w:rsidR="00202F34" w:rsidRPr="00026371">
        <w:rPr>
          <w:rFonts w:ascii="Arial" w:hAnsi="Arial" w:cs="Arial"/>
          <w:b/>
          <w:color w:val="4F81BD" w:themeColor="accent1"/>
          <w:sz w:val="24"/>
          <w:szCs w:val="24"/>
          <w:u w:val="single"/>
        </w:rPr>
        <w:t>MO</w:t>
      </w:r>
      <w:r w:rsidRPr="00026371">
        <w:rPr>
          <w:rFonts w:ascii="Arial" w:hAnsi="Arial" w:cs="Arial"/>
          <w:b/>
          <w:color w:val="4F81BD" w:themeColor="accent1"/>
          <w:sz w:val="24"/>
          <w:szCs w:val="24"/>
          <w:u w:val="single"/>
        </w:rPr>
        <w:t>)</w:t>
      </w:r>
    </w:p>
    <w:p w:rsidR="00D10E8D" w:rsidRPr="002E672D" w:rsidRDefault="00D10E8D" w:rsidP="00963BD5">
      <w:pPr>
        <w:spacing w:after="0" w:line="240" w:lineRule="auto"/>
        <w:rPr>
          <w:rFonts w:ascii="Arial" w:hAnsi="Arial" w:cs="Arial"/>
          <w:b/>
          <w:color w:val="4F81BD" w:themeColor="accent1"/>
          <w:sz w:val="16"/>
          <w:szCs w:val="16"/>
        </w:rPr>
      </w:pPr>
    </w:p>
    <w:p w:rsidR="006D26A9" w:rsidRPr="00963BD5" w:rsidRDefault="006D26A9" w:rsidP="00963BD5">
      <w:pPr>
        <w:spacing w:after="0" w:line="240" w:lineRule="auto"/>
        <w:rPr>
          <w:rFonts w:ascii="Arial" w:hAnsi="Arial" w:cs="Arial"/>
        </w:rPr>
      </w:pPr>
      <w:r w:rsidRPr="00963BD5">
        <w:rPr>
          <w:rFonts w:ascii="Arial" w:hAnsi="Arial" w:cs="Arial"/>
        </w:rPr>
        <w:t>Stav NNV k 1.1.2014: 66 661 tis. Kč</w:t>
      </w:r>
    </w:p>
    <w:p w:rsidR="006D26A9" w:rsidRPr="00963BD5" w:rsidRDefault="006D26A9" w:rsidP="00963BD5">
      <w:pPr>
        <w:spacing w:after="0" w:line="240" w:lineRule="auto"/>
        <w:rPr>
          <w:rFonts w:ascii="Arial" w:hAnsi="Arial" w:cs="Arial"/>
        </w:rPr>
      </w:pPr>
      <w:r w:rsidRPr="00963BD5">
        <w:rPr>
          <w:rFonts w:ascii="Arial" w:hAnsi="Arial" w:cs="Arial"/>
        </w:rPr>
        <w:t>Stav NNV k 1.1.2018: 198 484 tis. Kč</w:t>
      </w:r>
    </w:p>
    <w:p w:rsidR="006D26A9" w:rsidRPr="00963BD5" w:rsidRDefault="006D26A9" w:rsidP="00963BD5">
      <w:pPr>
        <w:spacing w:after="0" w:line="240" w:lineRule="auto"/>
        <w:rPr>
          <w:rFonts w:ascii="Arial" w:hAnsi="Arial" w:cs="Arial"/>
        </w:rPr>
      </w:pPr>
      <w:r w:rsidRPr="00963BD5">
        <w:rPr>
          <w:rFonts w:ascii="Arial" w:hAnsi="Arial" w:cs="Arial"/>
        </w:rPr>
        <w:t>Nárůst NNV:  131 824 tis. Kč</w:t>
      </w:r>
    </w:p>
    <w:p w:rsidR="002E672D" w:rsidRDefault="006D26A9" w:rsidP="00963BD5">
      <w:pPr>
        <w:spacing w:after="0" w:line="240" w:lineRule="auto"/>
        <w:jc w:val="both"/>
        <w:rPr>
          <w:rFonts w:ascii="Arial" w:hAnsi="Arial" w:cs="Arial"/>
          <w:u w:val="single"/>
        </w:rPr>
      </w:pPr>
      <w:r w:rsidRPr="00963BD5">
        <w:rPr>
          <w:rFonts w:ascii="Arial" w:hAnsi="Arial" w:cs="Arial"/>
          <w:u w:val="single"/>
        </w:rPr>
        <w:t xml:space="preserve">Zdůvodnění nárůstu NNV </w:t>
      </w:r>
      <w:r w:rsidR="00C74B32" w:rsidRPr="00963BD5">
        <w:rPr>
          <w:rFonts w:ascii="Arial" w:hAnsi="Arial" w:cs="Arial"/>
          <w:u w:val="single"/>
        </w:rPr>
        <w:t xml:space="preserve">- </w:t>
      </w:r>
      <w:r w:rsidRPr="00963BD5">
        <w:rPr>
          <w:rFonts w:ascii="Arial" w:hAnsi="Arial" w:cs="Arial"/>
          <w:u w:val="single"/>
        </w:rPr>
        <w:t>účelové výdaje:</w:t>
      </w:r>
    </w:p>
    <w:p w:rsidR="006D26A9" w:rsidRPr="002E672D" w:rsidRDefault="006D26A9" w:rsidP="00963BD5">
      <w:pPr>
        <w:spacing w:after="0" w:line="240" w:lineRule="auto"/>
        <w:jc w:val="both"/>
        <w:rPr>
          <w:rFonts w:ascii="Arial" w:hAnsi="Arial" w:cs="Arial"/>
          <w:sz w:val="10"/>
          <w:szCs w:val="10"/>
          <w:u w:val="single"/>
        </w:rPr>
      </w:pPr>
      <w:r w:rsidRPr="002E672D">
        <w:rPr>
          <w:rFonts w:ascii="Arial" w:hAnsi="Arial" w:cs="Arial"/>
          <w:sz w:val="10"/>
          <w:szCs w:val="10"/>
          <w:u w:val="single"/>
        </w:rPr>
        <w:t xml:space="preserve"> </w:t>
      </w:r>
    </w:p>
    <w:p w:rsidR="002E672D" w:rsidRDefault="006D26A9" w:rsidP="00641133">
      <w:pPr>
        <w:spacing w:after="0" w:line="240" w:lineRule="auto"/>
        <w:jc w:val="both"/>
        <w:rPr>
          <w:rFonts w:ascii="Arial" w:hAnsi="Arial" w:cs="Arial"/>
        </w:rPr>
      </w:pPr>
      <w:r w:rsidRPr="00963BD5">
        <w:rPr>
          <w:rFonts w:ascii="Arial" w:hAnsi="Arial" w:cs="Arial"/>
        </w:rPr>
        <w:t xml:space="preserve">Důvodem nárůstu jsou zejména specifika MO. </w:t>
      </w:r>
      <w:r w:rsidR="00B3006C" w:rsidRPr="00963BD5">
        <w:rPr>
          <w:rFonts w:ascii="Arial" w:hAnsi="Arial" w:cs="Arial"/>
        </w:rPr>
        <w:t>MO má jednoznačně popsané výzkumné potřeby a z uvedených důvodů zadává jednotlivé zakázky prostřednictvím veřejných zakázek dle zákona o veřejných zakázkách. Důvodem kumulace NNV je tedy délka realizace zadání veřejných zakázek.</w:t>
      </w:r>
    </w:p>
    <w:p w:rsidR="00FC2170" w:rsidRPr="002E672D" w:rsidRDefault="00B3006C" w:rsidP="00641133">
      <w:pPr>
        <w:spacing w:after="0" w:line="240" w:lineRule="auto"/>
        <w:jc w:val="both"/>
        <w:rPr>
          <w:rFonts w:ascii="Arial" w:hAnsi="Arial" w:cs="Arial"/>
          <w:sz w:val="10"/>
          <w:szCs w:val="10"/>
        </w:rPr>
      </w:pPr>
      <w:r w:rsidRPr="002E672D">
        <w:rPr>
          <w:rFonts w:ascii="Arial" w:hAnsi="Arial" w:cs="Arial"/>
          <w:sz w:val="10"/>
          <w:szCs w:val="10"/>
        </w:rPr>
        <w:t xml:space="preserve"> </w:t>
      </w:r>
    </w:p>
    <w:p w:rsidR="00FC2170" w:rsidRPr="00963BD5" w:rsidRDefault="00FC2170" w:rsidP="00641133">
      <w:pPr>
        <w:pStyle w:val="Zkladntextodsazen"/>
        <w:tabs>
          <w:tab w:val="left" w:pos="1080"/>
        </w:tabs>
        <w:spacing w:line="240" w:lineRule="auto"/>
        <w:ind w:firstLine="0"/>
        <w:rPr>
          <w:rFonts w:ascii="Arial" w:hAnsi="Arial" w:cs="Arial"/>
          <w:sz w:val="22"/>
          <w:szCs w:val="22"/>
        </w:rPr>
      </w:pPr>
      <w:r w:rsidRPr="00963BD5">
        <w:rPr>
          <w:rFonts w:ascii="Arial" w:hAnsi="Arial" w:cs="Arial"/>
          <w:sz w:val="22"/>
          <w:szCs w:val="22"/>
        </w:rPr>
        <w:t xml:space="preserve">V programu </w:t>
      </w:r>
      <w:r w:rsidR="00DB53B5" w:rsidRPr="00DB53B5">
        <w:rPr>
          <w:rFonts w:ascii="Arial" w:hAnsi="Arial" w:cs="Arial"/>
          <w:sz w:val="22"/>
          <w:szCs w:val="22"/>
        </w:rPr>
        <w:t>Obranný aplikovaný VaVaI 2011-2017</w:t>
      </w:r>
      <w:r w:rsidR="00DB53B5">
        <w:rPr>
          <w:rFonts w:ascii="Arial" w:hAnsi="Arial" w:cs="Arial"/>
          <w:sz w:val="22"/>
          <w:szCs w:val="22"/>
        </w:rPr>
        <w:t xml:space="preserve"> (</w:t>
      </w:r>
      <w:r w:rsidR="00D10E8D">
        <w:rPr>
          <w:rFonts w:ascii="Arial" w:hAnsi="Arial" w:cs="Arial"/>
          <w:sz w:val="22"/>
          <w:szCs w:val="22"/>
        </w:rPr>
        <w:t xml:space="preserve">dále </w:t>
      </w:r>
      <w:r w:rsidRPr="00963BD5">
        <w:rPr>
          <w:rFonts w:ascii="Arial" w:hAnsi="Arial" w:cs="Arial"/>
          <w:sz w:val="22"/>
          <w:szCs w:val="22"/>
        </w:rPr>
        <w:t>OF</w:t>
      </w:r>
      <w:r w:rsidR="00DB53B5">
        <w:rPr>
          <w:rFonts w:ascii="Arial" w:hAnsi="Arial" w:cs="Arial"/>
          <w:sz w:val="22"/>
          <w:szCs w:val="22"/>
        </w:rPr>
        <w:t>)</w:t>
      </w:r>
      <w:r w:rsidRPr="00963BD5">
        <w:rPr>
          <w:rFonts w:ascii="Arial" w:hAnsi="Arial" w:cs="Arial"/>
          <w:sz w:val="22"/>
          <w:szCs w:val="22"/>
        </w:rPr>
        <w:t xml:space="preserve"> bylo nedočerpání prostředků způsobeno posunutím řešitelských etap projektů obranného vývoje z roku 2016 do roku 2017 s tím, že o tyto prostředky budou u uvedených projektů navýšeny náklady v roce 2017. Jednalo se o projekty „Mobilní stanice technické kontroly a diagnostický servisní prostředek“ (převod 26 261 tis. Kč) a „Vývoj multistatických prostředků a jejich integrace do systému přehledu o vzdušné situaci spolu s využitím ve prospěch C4ISR“ (převod 9 948 tis. Kč). Projekt „Mobilní stanice technické kontroly a diagnostický servisní prostředek“ však byl vzhledem k legislativním překážkám možného využití prototypu zastaven a tím pádem tyto prostředky nebylo možno účelně a hospodárně využít. Vzhledem k tomu, že programu OF v roce 2017 skončil, jsou v současné době všechny nečerpané prostředky alokovány na rezervu pokračujícího programu </w:t>
      </w:r>
      <w:r w:rsidR="00D10E8D" w:rsidRPr="00D10E8D">
        <w:rPr>
          <w:rFonts w:ascii="Arial" w:hAnsi="Arial" w:cs="Arial"/>
          <w:sz w:val="22"/>
          <w:szCs w:val="22"/>
        </w:rPr>
        <w:t>Rozvoj ozbrojených sil ČR 2015-2022</w:t>
      </w:r>
      <w:r w:rsidR="00D10E8D">
        <w:rPr>
          <w:rFonts w:ascii="Arial" w:hAnsi="Arial" w:cs="Arial"/>
          <w:sz w:val="22"/>
          <w:szCs w:val="22"/>
        </w:rPr>
        <w:t xml:space="preserve"> (dále </w:t>
      </w:r>
      <w:r w:rsidRPr="00963BD5">
        <w:rPr>
          <w:rFonts w:ascii="Arial" w:hAnsi="Arial" w:cs="Arial"/>
          <w:sz w:val="22"/>
          <w:szCs w:val="22"/>
        </w:rPr>
        <w:t>OW</w:t>
      </w:r>
      <w:r w:rsidR="00D10E8D">
        <w:rPr>
          <w:rFonts w:ascii="Arial" w:hAnsi="Arial" w:cs="Arial"/>
          <w:sz w:val="22"/>
          <w:szCs w:val="22"/>
        </w:rPr>
        <w:t>)</w:t>
      </w:r>
      <w:r w:rsidRPr="00963BD5">
        <w:rPr>
          <w:rFonts w:ascii="Arial" w:hAnsi="Arial" w:cs="Arial"/>
          <w:sz w:val="22"/>
          <w:szCs w:val="22"/>
        </w:rPr>
        <w:t>.</w:t>
      </w:r>
    </w:p>
    <w:p w:rsidR="00B3006C" w:rsidRPr="00963BD5" w:rsidRDefault="00FC2170" w:rsidP="00641133">
      <w:pPr>
        <w:spacing w:after="0" w:line="240" w:lineRule="auto"/>
        <w:jc w:val="both"/>
        <w:rPr>
          <w:rFonts w:ascii="Arial" w:hAnsi="Arial" w:cs="Arial"/>
        </w:rPr>
      </w:pPr>
      <w:r w:rsidRPr="00963BD5">
        <w:rPr>
          <w:rFonts w:ascii="Arial" w:hAnsi="Arial" w:cs="Arial"/>
        </w:rPr>
        <w:t xml:space="preserve">V programu OW byly předány požadavky na zahájení nových projektů akvizičnímu pracovišti v několika etapách od července do října 2016. Toto pracoviště je neustále přetíženo námitkami ze strany neúspěšných uchazečů a trvání realizace zakázkového řízení se neúměrně prodlužuje. Řeší li námitku ÚOHS, je nutné mít stále prostředky vázané k předmětnému projektu až do konce správního řízení ÚOHS. </w:t>
      </w:r>
      <w:r w:rsidR="00B3006C" w:rsidRPr="00963BD5">
        <w:rPr>
          <w:rFonts w:ascii="Arial" w:hAnsi="Arial" w:cs="Arial"/>
        </w:rPr>
        <w:t xml:space="preserve"> </w:t>
      </w:r>
    </w:p>
    <w:p w:rsidR="00B3006C" w:rsidRPr="00963BD5" w:rsidRDefault="00B3006C" w:rsidP="00641133">
      <w:pPr>
        <w:spacing w:after="0" w:line="240" w:lineRule="auto"/>
        <w:jc w:val="both"/>
        <w:rPr>
          <w:rFonts w:ascii="Arial" w:hAnsi="Arial" w:cs="Arial"/>
        </w:rPr>
      </w:pPr>
    </w:p>
    <w:p w:rsidR="00B3006C" w:rsidRDefault="00B3006C" w:rsidP="00963BD5">
      <w:pPr>
        <w:spacing w:after="0" w:line="240" w:lineRule="auto"/>
        <w:jc w:val="both"/>
        <w:rPr>
          <w:rFonts w:ascii="Arial" w:hAnsi="Arial" w:cs="Arial"/>
          <w:u w:val="single"/>
        </w:rPr>
      </w:pPr>
      <w:r w:rsidRPr="00963BD5">
        <w:rPr>
          <w:rFonts w:ascii="Arial" w:hAnsi="Arial" w:cs="Arial"/>
          <w:u w:val="single"/>
        </w:rPr>
        <w:t xml:space="preserve">Předpoklad čerpání v roce 2018: </w:t>
      </w:r>
    </w:p>
    <w:p w:rsidR="002E672D" w:rsidRPr="002E672D" w:rsidRDefault="002E672D" w:rsidP="00963BD5">
      <w:pPr>
        <w:spacing w:after="0" w:line="240" w:lineRule="auto"/>
        <w:jc w:val="both"/>
        <w:rPr>
          <w:rFonts w:ascii="Arial" w:hAnsi="Arial" w:cs="Arial"/>
          <w:sz w:val="10"/>
          <w:szCs w:val="10"/>
          <w:u w:val="single"/>
        </w:rPr>
      </w:pPr>
    </w:p>
    <w:p w:rsidR="00B3006C" w:rsidRDefault="00202F34" w:rsidP="00963BD5">
      <w:pPr>
        <w:spacing w:after="0" w:line="240" w:lineRule="auto"/>
        <w:jc w:val="both"/>
        <w:rPr>
          <w:rFonts w:ascii="Arial" w:hAnsi="Arial" w:cs="Arial"/>
        </w:rPr>
      </w:pPr>
      <w:r w:rsidRPr="00963BD5">
        <w:rPr>
          <w:rFonts w:ascii="Arial" w:hAnsi="Arial" w:cs="Arial"/>
        </w:rPr>
        <w:t xml:space="preserve">V rámci účelové podpory budou NNV čerpány na veřejné zakázky, které již byly vypsány (tímto způsobem by mělo dojít k vyčerpání téměř celého objemu NNV v účelových výdajích). </w:t>
      </w:r>
    </w:p>
    <w:p w:rsidR="002E672D" w:rsidRPr="002E672D" w:rsidRDefault="002E672D" w:rsidP="00963BD5">
      <w:pPr>
        <w:spacing w:after="0" w:line="240" w:lineRule="auto"/>
        <w:jc w:val="both"/>
        <w:rPr>
          <w:rFonts w:ascii="Arial" w:hAnsi="Arial" w:cs="Arial"/>
          <w:sz w:val="6"/>
          <w:szCs w:val="6"/>
        </w:rPr>
      </w:pPr>
    </w:p>
    <w:p w:rsidR="00FC2170" w:rsidRPr="00963BD5" w:rsidRDefault="00FC2170" w:rsidP="00963BD5">
      <w:pPr>
        <w:spacing w:after="0" w:line="240" w:lineRule="auto"/>
        <w:jc w:val="both"/>
        <w:rPr>
          <w:rFonts w:ascii="Arial" w:eastAsia="Times New Roman" w:hAnsi="Arial" w:cs="Arial"/>
        </w:rPr>
      </w:pPr>
      <w:r w:rsidRPr="00963BD5">
        <w:rPr>
          <w:rFonts w:ascii="Arial" w:eastAsia="Times New Roman" w:hAnsi="Arial" w:cs="Arial"/>
        </w:rPr>
        <w:t>Pro rok 2018 je v rámci programu OW smluvně vázán objem prostředků ve výši 288 309 tis. Kč a v rámci státního rozpočtu byl schválen objem prostředků ve výši 333 840 tis. Kč. Vzhledem k tomu, že bylo možné počítat s nevyužitými prostředky z roku 2017, byl v roce 2018 rozšířen objem disponibilních prostředků na nově zahajované projekty, k čemuž již byl zahájen akviziční proces</w:t>
      </w:r>
      <w:r w:rsidR="00984B23">
        <w:rPr>
          <w:rFonts w:ascii="Arial" w:eastAsia="Times New Roman" w:hAnsi="Arial" w:cs="Arial"/>
        </w:rPr>
        <w:t xml:space="preserve"> </w:t>
      </w:r>
      <w:r w:rsidRPr="00963BD5">
        <w:rPr>
          <w:rFonts w:ascii="Arial" w:eastAsia="Times New Roman" w:hAnsi="Arial" w:cs="Arial"/>
        </w:rPr>
        <w:t>v červenci 2017.</w:t>
      </w:r>
    </w:p>
    <w:p w:rsidR="00B3006C" w:rsidRPr="00963BD5" w:rsidRDefault="00B3006C" w:rsidP="00963BD5">
      <w:pPr>
        <w:spacing w:after="0" w:line="240" w:lineRule="auto"/>
        <w:jc w:val="both"/>
        <w:rPr>
          <w:rFonts w:ascii="Arial" w:hAnsi="Arial" w:cs="Arial"/>
        </w:rPr>
      </w:pPr>
    </w:p>
    <w:p w:rsidR="00B3006C" w:rsidRDefault="00B3006C" w:rsidP="00963BD5">
      <w:pPr>
        <w:spacing w:after="0" w:line="240" w:lineRule="auto"/>
        <w:jc w:val="both"/>
        <w:rPr>
          <w:rFonts w:ascii="Arial" w:hAnsi="Arial" w:cs="Arial"/>
          <w:u w:val="single"/>
        </w:rPr>
      </w:pPr>
      <w:r w:rsidRPr="00963BD5">
        <w:rPr>
          <w:rFonts w:ascii="Arial" w:hAnsi="Arial" w:cs="Arial"/>
          <w:u w:val="single"/>
        </w:rPr>
        <w:t xml:space="preserve">Zdůvodnění nárůstu NNV </w:t>
      </w:r>
      <w:r w:rsidR="00C74B32" w:rsidRPr="00963BD5">
        <w:rPr>
          <w:rFonts w:ascii="Arial" w:hAnsi="Arial" w:cs="Arial"/>
          <w:u w:val="single"/>
        </w:rPr>
        <w:t xml:space="preserve">- </w:t>
      </w:r>
      <w:r w:rsidRPr="00963BD5">
        <w:rPr>
          <w:rFonts w:ascii="Arial" w:hAnsi="Arial" w:cs="Arial"/>
          <w:u w:val="single"/>
        </w:rPr>
        <w:t xml:space="preserve">institucionální výdaje a předpoklad čerpání: </w:t>
      </w:r>
    </w:p>
    <w:p w:rsidR="002E672D" w:rsidRPr="002E672D" w:rsidRDefault="002E672D" w:rsidP="00963BD5">
      <w:pPr>
        <w:spacing w:after="0" w:line="240" w:lineRule="auto"/>
        <w:jc w:val="both"/>
        <w:rPr>
          <w:rFonts w:ascii="Arial" w:hAnsi="Arial" w:cs="Arial"/>
          <w:sz w:val="10"/>
          <w:szCs w:val="10"/>
          <w:u w:val="single"/>
        </w:rPr>
      </w:pPr>
    </w:p>
    <w:p w:rsidR="00FC2170" w:rsidRPr="00963BD5" w:rsidRDefault="00202F34" w:rsidP="00963BD5">
      <w:pPr>
        <w:spacing w:after="0" w:line="240" w:lineRule="auto"/>
        <w:jc w:val="both"/>
        <w:rPr>
          <w:rFonts w:ascii="Arial" w:hAnsi="Arial" w:cs="Arial"/>
        </w:rPr>
      </w:pPr>
      <w:r w:rsidRPr="00963BD5">
        <w:rPr>
          <w:rFonts w:ascii="Arial" w:hAnsi="Arial" w:cs="Arial"/>
        </w:rPr>
        <w:t xml:space="preserve">V rámci institucionálních výdajů budou NNV čerpány na RVO Univerzity obrany. </w:t>
      </w:r>
    </w:p>
    <w:p w:rsidR="00FC2170" w:rsidRPr="00963BD5" w:rsidRDefault="00FC2170" w:rsidP="00963BD5">
      <w:pPr>
        <w:spacing w:after="0" w:line="240" w:lineRule="auto"/>
        <w:jc w:val="both"/>
        <w:rPr>
          <w:rFonts w:ascii="Arial" w:hAnsi="Arial" w:cs="Arial"/>
        </w:rPr>
      </w:pPr>
      <w:r w:rsidRPr="00963BD5">
        <w:rPr>
          <w:rFonts w:ascii="Arial" w:hAnsi="Arial" w:cs="Arial"/>
        </w:rPr>
        <w:t>Od r</w:t>
      </w:r>
      <w:r w:rsidR="00984B23">
        <w:rPr>
          <w:rFonts w:ascii="Arial" w:hAnsi="Arial" w:cs="Arial"/>
        </w:rPr>
        <w:t>.</w:t>
      </w:r>
      <w:r w:rsidRPr="00963BD5">
        <w:rPr>
          <w:rFonts w:ascii="Arial" w:hAnsi="Arial" w:cs="Arial"/>
        </w:rPr>
        <w:t xml:space="preserve"> 2017 byl jako příjemce institucionální podpory rozvoje organizace v rámci MO zařazen Vojenský zdravotní ústav Praha, který plánoval rozsáhlou investici ve výši 3 100 tis. Kč do vědeckého vybavení pracoviště a Vojenský veterinární ústav Hlučín, který plánoval investici do rozvoje pracoviště ve výši 500 tis. Kč (oba jsou útvary MO). Vzhledem k poměrně složitému akvizičnímu procesu se obě tyto investice do konce r</w:t>
      </w:r>
      <w:r w:rsidR="00984B23">
        <w:rPr>
          <w:rFonts w:ascii="Arial" w:hAnsi="Arial" w:cs="Arial"/>
        </w:rPr>
        <w:t>.</w:t>
      </w:r>
      <w:r w:rsidRPr="00963BD5">
        <w:rPr>
          <w:rFonts w:ascii="Arial" w:hAnsi="Arial" w:cs="Arial"/>
        </w:rPr>
        <w:t xml:space="preserve"> 2017 nepodařilo realizovat</w:t>
      </w:r>
      <w:r w:rsidR="00984B23">
        <w:rPr>
          <w:rFonts w:ascii="Arial" w:hAnsi="Arial" w:cs="Arial"/>
        </w:rPr>
        <w:t>,</w:t>
      </w:r>
      <w:r w:rsidRPr="00963BD5">
        <w:rPr>
          <w:rFonts w:ascii="Arial" w:hAnsi="Arial" w:cs="Arial"/>
        </w:rPr>
        <w:t xml:space="preserve"> pokračují v</w:t>
      </w:r>
      <w:r w:rsidR="00984B23">
        <w:rPr>
          <w:rFonts w:ascii="Arial" w:hAnsi="Arial" w:cs="Arial"/>
        </w:rPr>
        <w:t> </w:t>
      </w:r>
      <w:r w:rsidRPr="00963BD5">
        <w:rPr>
          <w:rFonts w:ascii="Arial" w:hAnsi="Arial" w:cs="Arial"/>
        </w:rPr>
        <w:t>r</w:t>
      </w:r>
      <w:r w:rsidR="00984B23">
        <w:rPr>
          <w:rFonts w:ascii="Arial" w:hAnsi="Arial" w:cs="Arial"/>
        </w:rPr>
        <w:t>.</w:t>
      </w:r>
      <w:r w:rsidRPr="00963BD5">
        <w:rPr>
          <w:rFonts w:ascii="Arial" w:hAnsi="Arial" w:cs="Arial"/>
        </w:rPr>
        <w:t xml:space="preserve"> 2018.</w:t>
      </w:r>
    </w:p>
    <w:p w:rsidR="00202F34" w:rsidRDefault="00202F34" w:rsidP="00963BD5">
      <w:pPr>
        <w:spacing w:after="0" w:line="240" w:lineRule="auto"/>
        <w:jc w:val="both"/>
        <w:rPr>
          <w:rFonts w:ascii="Arial" w:hAnsi="Arial" w:cs="Arial"/>
        </w:rPr>
      </w:pPr>
    </w:p>
    <w:p w:rsidR="00984B23" w:rsidRPr="00963BD5" w:rsidRDefault="00984B23" w:rsidP="00963BD5">
      <w:pPr>
        <w:spacing w:after="0" w:line="240" w:lineRule="auto"/>
        <w:jc w:val="both"/>
        <w:rPr>
          <w:rFonts w:ascii="Arial" w:hAnsi="Arial" w:cs="Arial"/>
        </w:rPr>
      </w:pPr>
    </w:p>
    <w:p w:rsidR="005F490C" w:rsidRPr="00963BD5" w:rsidRDefault="005F490C" w:rsidP="00963BD5">
      <w:pPr>
        <w:spacing w:after="0" w:line="240" w:lineRule="auto"/>
        <w:rPr>
          <w:rFonts w:ascii="Arial" w:hAnsi="Arial" w:cs="Arial"/>
        </w:rPr>
      </w:pPr>
    </w:p>
    <w:p w:rsidR="00202F34" w:rsidRPr="00026371" w:rsidRDefault="005F490C" w:rsidP="00963BD5">
      <w:pPr>
        <w:spacing w:after="0" w:line="240" w:lineRule="auto"/>
        <w:rPr>
          <w:rFonts w:ascii="Arial" w:hAnsi="Arial" w:cs="Arial"/>
          <w:b/>
          <w:color w:val="4F81BD" w:themeColor="accent1"/>
          <w:sz w:val="24"/>
          <w:szCs w:val="24"/>
          <w:u w:val="single"/>
        </w:rPr>
      </w:pPr>
      <w:r w:rsidRPr="00026371">
        <w:rPr>
          <w:rFonts w:ascii="Arial" w:hAnsi="Arial" w:cs="Arial"/>
          <w:b/>
          <w:color w:val="4F81BD" w:themeColor="accent1"/>
          <w:sz w:val="24"/>
          <w:szCs w:val="24"/>
          <w:u w:val="single"/>
        </w:rPr>
        <w:t>M</w:t>
      </w:r>
      <w:r w:rsidR="00D10E8D" w:rsidRPr="00026371">
        <w:rPr>
          <w:rFonts w:ascii="Arial" w:hAnsi="Arial" w:cs="Arial"/>
          <w:b/>
          <w:color w:val="4F81BD" w:themeColor="accent1"/>
          <w:sz w:val="24"/>
          <w:szCs w:val="24"/>
          <w:u w:val="single"/>
        </w:rPr>
        <w:t>inisterstvo průmyslu a obchodu (MPO)</w:t>
      </w:r>
    </w:p>
    <w:p w:rsidR="00D10E8D" w:rsidRPr="002E672D" w:rsidRDefault="00D10E8D" w:rsidP="00963BD5">
      <w:pPr>
        <w:spacing w:after="0" w:line="240" w:lineRule="auto"/>
        <w:rPr>
          <w:rFonts w:ascii="Arial" w:hAnsi="Arial" w:cs="Arial"/>
          <w:b/>
          <w:color w:val="4F81BD" w:themeColor="accent1"/>
          <w:sz w:val="16"/>
          <w:szCs w:val="16"/>
        </w:rPr>
      </w:pPr>
    </w:p>
    <w:p w:rsidR="00B3006C" w:rsidRPr="00963BD5" w:rsidRDefault="00B3006C" w:rsidP="00963BD5">
      <w:pPr>
        <w:spacing w:after="0" w:line="240" w:lineRule="auto"/>
        <w:rPr>
          <w:rFonts w:ascii="Arial" w:hAnsi="Arial" w:cs="Arial"/>
        </w:rPr>
      </w:pPr>
      <w:r w:rsidRPr="00963BD5">
        <w:rPr>
          <w:rFonts w:ascii="Arial" w:hAnsi="Arial" w:cs="Arial"/>
        </w:rPr>
        <w:t xml:space="preserve">Stav NNV </w:t>
      </w:r>
      <w:r w:rsidR="00385F82" w:rsidRPr="00963BD5">
        <w:rPr>
          <w:rFonts w:ascii="Arial" w:hAnsi="Arial" w:cs="Arial"/>
        </w:rPr>
        <w:t xml:space="preserve">národní zdroje </w:t>
      </w:r>
      <w:r w:rsidRPr="00963BD5">
        <w:rPr>
          <w:rFonts w:ascii="Arial" w:hAnsi="Arial" w:cs="Arial"/>
        </w:rPr>
        <w:t xml:space="preserve">k 1.1.2014: </w:t>
      </w:r>
      <w:r w:rsidR="00385F82" w:rsidRPr="00963BD5">
        <w:rPr>
          <w:rFonts w:ascii="Arial" w:hAnsi="Arial" w:cs="Arial"/>
        </w:rPr>
        <w:t>835 639</w:t>
      </w:r>
      <w:r w:rsidRPr="00963BD5">
        <w:rPr>
          <w:rFonts w:ascii="Arial" w:hAnsi="Arial" w:cs="Arial"/>
        </w:rPr>
        <w:t xml:space="preserve"> tis. Kč</w:t>
      </w:r>
    </w:p>
    <w:p w:rsidR="00B3006C" w:rsidRPr="00963BD5" w:rsidRDefault="00B3006C" w:rsidP="00963BD5">
      <w:pPr>
        <w:spacing w:after="0" w:line="240" w:lineRule="auto"/>
        <w:rPr>
          <w:rFonts w:ascii="Arial" w:hAnsi="Arial" w:cs="Arial"/>
        </w:rPr>
      </w:pPr>
      <w:r w:rsidRPr="00963BD5">
        <w:rPr>
          <w:rFonts w:ascii="Arial" w:hAnsi="Arial" w:cs="Arial"/>
        </w:rPr>
        <w:t xml:space="preserve">Stav NNV </w:t>
      </w:r>
      <w:r w:rsidR="00385F82" w:rsidRPr="00963BD5">
        <w:rPr>
          <w:rFonts w:ascii="Arial" w:hAnsi="Arial" w:cs="Arial"/>
        </w:rPr>
        <w:t xml:space="preserve">národní zdroje </w:t>
      </w:r>
      <w:r w:rsidRPr="00963BD5">
        <w:rPr>
          <w:rFonts w:ascii="Arial" w:hAnsi="Arial" w:cs="Arial"/>
        </w:rPr>
        <w:t xml:space="preserve">k 1.1.2018: </w:t>
      </w:r>
      <w:r w:rsidR="00385F82" w:rsidRPr="00963BD5">
        <w:rPr>
          <w:rFonts w:ascii="Arial" w:hAnsi="Arial" w:cs="Arial"/>
        </w:rPr>
        <w:t>1 253 374</w:t>
      </w:r>
      <w:r w:rsidRPr="00963BD5">
        <w:rPr>
          <w:rFonts w:ascii="Arial" w:hAnsi="Arial" w:cs="Arial"/>
        </w:rPr>
        <w:t xml:space="preserve"> tis. Kč</w:t>
      </w:r>
    </w:p>
    <w:p w:rsidR="00B3006C" w:rsidRPr="00963BD5" w:rsidRDefault="00B3006C" w:rsidP="00963BD5">
      <w:pPr>
        <w:spacing w:after="0" w:line="240" w:lineRule="auto"/>
        <w:rPr>
          <w:rFonts w:ascii="Arial" w:hAnsi="Arial" w:cs="Arial"/>
        </w:rPr>
      </w:pPr>
      <w:r w:rsidRPr="00963BD5">
        <w:rPr>
          <w:rFonts w:ascii="Arial" w:hAnsi="Arial" w:cs="Arial"/>
        </w:rPr>
        <w:t>Nárůst NNV</w:t>
      </w:r>
      <w:r w:rsidR="00385F82" w:rsidRPr="00963BD5">
        <w:rPr>
          <w:rFonts w:ascii="Arial" w:hAnsi="Arial" w:cs="Arial"/>
        </w:rPr>
        <w:t>(národní zdroje)</w:t>
      </w:r>
      <w:r w:rsidRPr="00963BD5">
        <w:rPr>
          <w:rFonts w:ascii="Arial" w:hAnsi="Arial" w:cs="Arial"/>
        </w:rPr>
        <w:t xml:space="preserve">:  </w:t>
      </w:r>
      <w:r w:rsidR="00385F82" w:rsidRPr="00963BD5">
        <w:rPr>
          <w:rFonts w:ascii="Arial" w:hAnsi="Arial" w:cs="Arial"/>
        </w:rPr>
        <w:t>417</w:t>
      </w:r>
      <w:r w:rsidRPr="00963BD5">
        <w:rPr>
          <w:rFonts w:ascii="Arial" w:hAnsi="Arial" w:cs="Arial"/>
        </w:rPr>
        <w:t xml:space="preserve"> </w:t>
      </w:r>
      <w:r w:rsidR="00385F82" w:rsidRPr="00963BD5">
        <w:rPr>
          <w:rFonts w:ascii="Arial" w:hAnsi="Arial" w:cs="Arial"/>
        </w:rPr>
        <w:t>735</w:t>
      </w:r>
      <w:r w:rsidRPr="00963BD5">
        <w:rPr>
          <w:rFonts w:ascii="Arial" w:hAnsi="Arial" w:cs="Arial"/>
        </w:rPr>
        <w:t xml:space="preserve"> tis. Kč</w:t>
      </w:r>
    </w:p>
    <w:p w:rsidR="007726E6" w:rsidRPr="00963BD5" w:rsidRDefault="007726E6" w:rsidP="00963BD5">
      <w:pPr>
        <w:spacing w:after="0" w:line="240" w:lineRule="auto"/>
        <w:jc w:val="both"/>
        <w:rPr>
          <w:rFonts w:ascii="Arial" w:hAnsi="Arial" w:cs="Arial"/>
        </w:rPr>
      </w:pPr>
    </w:p>
    <w:p w:rsidR="00B3006C" w:rsidRDefault="00B3006C" w:rsidP="00963BD5">
      <w:pPr>
        <w:spacing w:after="0" w:line="240" w:lineRule="auto"/>
        <w:jc w:val="both"/>
        <w:rPr>
          <w:rFonts w:ascii="Arial" w:hAnsi="Arial" w:cs="Arial"/>
          <w:u w:val="single"/>
        </w:rPr>
      </w:pPr>
      <w:r w:rsidRPr="00963BD5">
        <w:rPr>
          <w:rFonts w:ascii="Arial" w:hAnsi="Arial" w:cs="Arial"/>
          <w:u w:val="single"/>
        </w:rPr>
        <w:t xml:space="preserve">Zdůvodnění nárůstu NNV </w:t>
      </w:r>
      <w:r w:rsidR="00524255" w:rsidRPr="00963BD5">
        <w:rPr>
          <w:rFonts w:ascii="Arial" w:hAnsi="Arial" w:cs="Arial"/>
          <w:u w:val="single"/>
        </w:rPr>
        <w:t xml:space="preserve">- </w:t>
      </w:r>
      <w:r w:rsidRPr="00963BD5">
        <w:rPr>
          <w:rFonts w:ascii="Arial" w:hAnsi="Arial" w:cs="Arial"/>
          <w:u w:val="single"/>
        </w:rPr>
        <w:t xml:space="preserve">institucionální výdaje: </w:t>
      </w:r>
    </w:p>
    <w:p w:rsidR="002E672D" w:rsidRPr="002E672D" w:rsidRDefault="002E672D" w:rsidP="00963BD5">
      <w:pPr>
        <w:spacing w:after="0" w:line="240" w:lineRule="auto"/>
        <w:jc w:val="both"/>
        <w:rPr>
          <w:rFonts w:ascii="Arial" w:hAnsi="Arial" w:cs="Arial"/>
          <w:sz w:val="10"/>
          <w:szCs w:val="10"/>
          <w:u w:val="single"/>
        </w:rPr>
      </w:pPr>
    </w:p>
    <w:p w:rsidR="00425314" w:rsidRDefault="00425314" w:rsidP="002E672D">
      <w:pPr>
        <w:pStyle w:val="Odstavecseseznamem"/>
        <w:numPr>
          <w:ilvl w:val="0"/>
          <w:numId w:val="3"/>
        </w:numPr>
        <w:spacing w:after="0" w:line="240" w:lineRule="auto"/>
        <w:ind w:left="284" w:hanging="284"/>
        <w:jc w:val="both"/>
        <w:rPr>
          <w:rFonts w:ascii="Arial" w:hAnsi="Arial" w:cs="Arial"/>
        </w:rPr>
      </w:pPr>
      <w:r w:rsidRPr="00963BD5">
        <w:rPr>
          <w:rFonts w:ascii="Arial" w:hAnsi="Arial" w:cs="Arial"/>
        </w:rPr>
        <w:t>96% objemu NNV z institucionálních výdajů představuje spolufinancování.</w:t>
      </w:r>
    </w:p>
    <w:p w:rsidR="002E672D" w:rsidRPr="002E672D" w:rsidRDefault="002E672D" w:rsidP="002E672D">
      <w:pPr>
        <w:spacing w:after="0" w:line="240" w:lineRule="auto"/>
        <w:ind w:left="284" w:hanging="284"/>
        <w:jc w:val="both"/>
        <w:rPr>
          <w:rFonts w:ascii="Arial" w:hAnsi="Arial" w:cs="Arial"/>
          <w:sz w:val="6"/>
          <w:szCs w:val="6"/>
        </w:rPr>
      </w:pPr>
    </w:p>
    <w:p w:rsidR="00425314" w:rsidRDefault="00B3006C" w:rsidP="002E672D">
      <w:pPr>
        <w:pStyle w:val="Odstavecseseznamem"/>
        <w:numPr>
          <w:ilvl w:val="0"/>
          <w:numId w:val="3"/>
        </w:numPr>
        <w:spacing w:after="0" w:line="240" w:lineRule="auto"/>
        <w:ind w:left="284" w:hanging="284"/>
        <w:jc w:val="both"/>
        <w:rPr>
          <w:rFonts w:ascii="Arial" w:hAnsi="Arial" w:cs="Arial"/>
        </w:rPr>
      </w:pPr>
      <w:r w:rsidRPr="00963BD5">
        <w:rPr>
          <w:rFonts w:ascii="Arial" w:hAnsi="Arial" w:cs="Arial"/>
        </w:rPr>
        <w:t xml:space="preserve">Podstatnou částí </w:t>
      </w:r>
      <w:r w:rsidR="00425314" w:rsidRPr="00963BD5">
        <w:rPr>
          <w:rFonts w:ascii="Arial" w:hAnsi="Arial" w:cs="Arial"/>
        </w:rPr>
        <w:t>institucionálních výdajů jsou prostředky na spolufinancování fondů EU ve výši 783 mil Kč. Odhad spolufinancování fondů EU se ukázal jako nadhodnocený z důvodů mimo vliv MPO (typ příjemců ve vztahu ke spolufinancování, kurzové rozdíly atd.)</w:t>
      </w:r>
      <w:r w:rsidR="00524255" w:rsidRPr="00963BD5">
        <w:rPr>
          <w:rFonts w:ascii="Arial" w:hAnsi="Arial" w:cs="Arial"/>
        </w:rPr>
        <w:t xml:space="preserve"> a také z toho důvodu, že je primární snahou MPO potřebné národní spolufinancování fondů EU přenášet na příjemce podpory (a tedy zvyšovat soukromé výdaje na VaVaI) místo čerpání prostředků státního rozpočtu.</w:t>
      </w:r>
      <w:r w:rsidR="00425314" w:rsidRPr="00963BD5">
        <w:rPr>
          <w:rFonts w:ascii="Arial" w:hAnsi="Arial" w:cs="Arial"/>
        </w:rPr>
        <w:t xml:space="preserve"> Z uvedených důvodů navrhlo MPO v minulých letech převod části spolufinancování do nového programu TRIO a TREND</w:t>
      </w:r>
      <w:r w:rsidR="00524255" w:rsidRPr="00963BD5">
        <w:rPr>
          <w:rFonts w:ascii="Arial" w:hAnsi="Arial" w:cs="Arial"/>
        </w:rPr>
        <w:t xml:space="preserve">, kde budou tyto prostředky využity na stejný jako původně plánovaný účel, tedy podporu projektů průmyslového výzkumu s využitím v praxi, podporujících konkurenceschopnost ČR a přinášejících reálné ekonomické efekty. </w:t>
      </w:r>
    </w:p>
    <w:p w:rsidR="002E672D" w:rsidRPr="002E672D" w:rsidRDefault="002E672D" w:rsidP="002E672D">
      <w:pPr>
        <w:spacing w:after="0" w:line="240" w:lineRule="auto"/>
        <w:ind w:left="284" w:hanging="284"/>
        <w:jc w:val="both"/>
        <w:rPr>
          <w:rFonts w:ascii="Arial" w:hAnsi="Arial" w:cs="Arial"/>
          <w:sz w:val="6"/>
          <w:szCs w:val="6"/>
        </w:rPr>
      </w:pPr>
    </w:p>
    <w:p w:rsidR="005F490C" w:rsidRPr="00963BD5" w:rsidRDefault="005F490C" w:rsidP="002E672D">
      <w:pPr>
        <w:pStyle w:val="Odstavecseseznamem"/>
        <w:numPr>
          <w:ilvl w:val="0"/>
          <w:numId w:val="3"/>
        </w:numPr>
        <w:spacing w:after="0" w:line="240" w:lineRule="auto"/>
        <w:ind w:left="284" w:hanging="284"/>
        <w:jc w:val="both"/>
        <w:rPr>
          <w:rFonts w:ascii="Arial" w:hAnsi="Arial" w:cs="Arial"/>
        </w:rPr>
      </w:pPr>
      <w:r w:rsidRPr="00963BD5">
        <w:rPr>
          <w:rFonts w:ascii="Arial" w:hAnsi="Arial" w:cs="Arial"/>
        </w:rPr>
        <w:t>Využití NNV z operačních programů je předmětem jednání MPO a  MF.</w:t>
      </w:r>
    </w:p>
    <w:p w:rsidR="00425314" w:rsidRPr="00963BD5" w:rsidRDefault="00425314" w:rsidP="00963BD5">
      <w:pPr>
        <w:spacing w:after="0" w:line="240" w:lineRule="auto"/>
        <w:jc w:val="both"/>
        <w:rPr>
          <w:rFonts w:ascii="Arial" w:hAnsi="Arial" w:cs="Arial"/>
        </w:rPr>
      </w:pPr>
    </w:p>
    <w:p w:rsidR="00425314" w:rsidRDefault="00425314" w:rsidP="00963BD5">
      <w:pPr>
        <w:spacing w:after="0" w:line="240" w:lineRule="auto"/>
        <w:jc w:val="both"/>
        <w:rPr>
          <w:rFonts w:ascii="Arial" w:hAnsi="Arial" w:cs="Arial"/>
          <w:u w:val="single"/>
        </w:rPr>
      </w:pPr>
      <w:r w:rsidRPr="00963BD5">
        <w:rPr>
          <w:rFonts w:ascii="Arial" w:hAnsi="Arial" w:cs="Arial"/>
          <w:u w:val="single"/>
        </w:rPr>
        <w:t xml:space="preserve">Předpoklad čerpání v roce 2018: </w:t>
      </w:r>
    </w:p>
    <w:p w:rsidR="002E672D" w:rsidRPr="002E672D" w:rsidRDefault="002E672D" w:rsidP="00963BD5">
      <w:pPr>
        <w:spacing w:after="0" w:line="240" w:lineRule="auto"/>
        <w:jc w:val="both"/>
        <w:rPr>
          <w:rFonts w:ascii="Arial" w:hAnsi="Arial" w:cs="Arial"/>
          <w:sz w:val="10"/>
          <w:szCs w:val="10"/>
          <w:u w:val="single"/>
        </w:rPr>
      </w:pPr>
    </w:p>
    <w:p w:rsidR="00425314" w:rsidRDefault="00985204" w:rsidP="00963BD5">
      <w:pPr>
        <w:pStyle w:val="Textkomente"/>
        <w:spacing w:after="0"/>
        <w:rPr>
          <w:rFonts w:ascii="Arial" w:hAnsi="Arial" w:cs="Arial"/>
          <w:sz w:val="22"/>
          <w:szCs w:val="22"/>
        </w:rPr>
      </w:pPr>
      <w:r w:rsidRPr="00963BD5">
        <w:rPr>
          <w:rFonts w:ascii="Arial" w:hAnsi="Arial" w:cs="Arial"/>
          <w:sz w:val="22"/>
          <w:szCs w:val="22"/>
        </w:rPr>
        <w:t xml:space="preserve">S ohledem na výši NNV v oblasti spolufinancování OP PIK </w:t>
      </w:r>
      <w:r w:rsidR="00425314" w:rsidRPr="00963BD5">
        <w:rPr>
          <w:rFonts w:ascii="Arial" w:hAnsi="Arial" w:cs="Arial"/>
          <w:sz w:val="22"/>
          <w:szCs w:val="22"/>
        </w:rPr>
        <w:t xml:space="preserve">bylo </w:t>
      </w:r>
      <w:r w:rsidRPr="00963BD5">
        <w:rPr>
          <w:rFonts w:ascii="Arial" w:hAnsi="Arial" w:cs="Arial"/>
          <w:sz w:val="22"/>
          <w:szCs w:val="22"/>
        </w:rPr>
        <w:t xml:space="preserve">při </w:t>
      </w:r>
      <w:r w:rsidR="00425314" w:rsidRPr="00963BD5">
        <w:rPr>
          <w:rFonts w:ascii="Arial" w:hAnsi="Arial" w:cs="Arial"/>
          <w:sz w:val="22"/>
          <w:szCs w:val="22"/>
        </w:rPr>
        <w:t xml:space="preserve">jednání při </w:t>
      </w:r>
      <w:r w:rsidRPr="00963BD5">
        <w:rPr>
          <w:rFonts w:ascii="Arial" w:hAnsi="Arial" w:cs="Arial"/>
          <w:sz w:val="22"/>
          <w:szCs w:val="22"/>
        </w:rPr>
        <w:t>přípravě</w:t>
      </w:r>
      <w:r w:rsidR="00425314" w:rsidRPr="00963BD5">
        <w:rPr>
          <w:rFonts w:ascii="Arial" w:hAnsi="Arial" w:cs="Arial"/>
          <w:sz w:val="22"/>
          <w:szCs w:val="22"/>
        </w:rPr>
        <w:t xml:space="preserve"> </w:t>
      </w:r>
      <w:r w:rsidR="007C7052" w:rsidRPr="00963BD5">
        <w:rPr>
          <w:rFonts w:ascii="Arial" w:hAnsi="Arial" w:cs="Arial"/>
          <w:sz w:val="22"/>
          <w:szCs w:val="22"/>
        </w:rPr>
        <w:t xml:space="preserve">rozpočtu na rok 2019 </w:t>
      </w:r>
      <w:r w:rsidR="00425314" w:rsidRPr="00963BD5">
        <w:rPr>
          <w:rFonts w:ascii="Arial" w:hAnsi="Arial" w:cs="Arial"/>
          <w:sz w:val="22"/>
          <w:szCs w:val="22"/>
        </w:rPr>
        <w:t xml:space="preserve">dohodnuto, že bude řešeno </w:t>
      </w:r>
      <w:r w:rsidRPr="00963BD5">
        <w:rPr>
          <w:rFonts w:ascii="Arial" w:hAnsi="Arial" w:cs="Arial"/>
          <w:sz w:val="22"/>
          <w:szCs w:val="22"/>
        </w:rPr>
        <w:t xml:space="preserve">přednostní pokrytí požadavku na rok 2019 z NNV a případné nedostatky rozpočtu budou řešeny při přípravě rozpočtu na rok 2020. V tomto smyslu </w:t>
      </w:r>
      <w:r w:rsidR="00425314" w:rsidRPr="00963BD5">
        <w:rPr>
          <w:rFonts w:ascii="Arial" w:hAnsi="Arial" w:cs="Arial"/>
          <w:sz w:val="22"/>
          <w:szCs w:val="22"/>
        </w:rPr>
        <w:t xml:space="preserve">bylo dohodnuto i </w:t>
      </w:r>
      <w:r w:rsidRPr="00963BD5">
        <w:rPr>
          <w:rFonts w:ascii="Arial" w:hAnsi="Arial" w:cs="Arial"/>
          <w:sz w:val="22"/>
          <w:szCs w:val="22"/>
        </w:rPr>
        <w:t xml:space="preserve">snížení střednědobého výhledu na rok 2019. </w:t>
      </w:r>
    </w:p>
    <w:p w:rsidR="002E672D" w:rsidRPr="002E672D" w:rsidRDefault="002E672D" w:rsidP="00963BD5">
      <w:pPr>
        <w:pStyle w:val="Textkomente"/>
        <w:spacing w:after="0"/>
        <w:rPr>
          <w:rFonts w:ascii="Arial" w:hAnsi="Arial" w:cs="Arial"/>
          <w:sz w:val="10"/>
          <w:szCs w:val="10"/>
        </w:rPr>
      </w:pPr>
    </w:p>
    <w:p w:rsidR="00425314" w:rsidRPr="00963BD5" w:rsidRDefault="00425314" w:rsidP="00963BD5">
      <w:pPr>
        <w:spacing w:after="0" w:line="240" w:lineRule="auto"/>
        <w:jc w:val="both"/>
        <w:rPr>
          <w:rFonts w:ascii="Arial" w:hAnsi="Arial" w:cs="Arial"/>
        </w:rPr>
      </w:pPr>
      <w:r w:rsidRPr="00963BD5">
        <w:rPr>
          <w:rFonts w:ascii="Arial" w:hAnsi="Arial" w:cs="Arial"/>
        </w:rPr>
        <w:t>Z celkových  NNV bylo zapojeno 217 mil. Kč, z toho 60 mil. Kč v roce 2018 (snížení rozpočtu dle usn. vl.</w:t>
      </w:r>
      <w:r w:rsidR="007C7052" w:rsidRPr="00963BD5">
        <w:rPr>
          <w:rFonts w:ascii="Arial" w:hAnsi="Arial" w:cs="Arial"/>
        </w:rPr>
        <w:t xml:space="preserve"> </w:t>
      </w:r>
      <w:r w:rsidRPr="00963BD5">
        <w:rPr>
          <w:rFonts w:ascii="Arial" w:hAnsi="Arial" w:cs="Arial"/>
        </w:rPr>
        <w:t xml:space="preserve">č. </w:t>
      </w:r>
      <w:r w:rsidR="007C7052" w:rsidRPr="00963BD5">
        <w:rPr>
          <w:rFonts w:ascii="Arial" w:hAnsi="Arial" w:cs="Arial"/>
        </w:rPr>
        <w:t>206 ze dne 27. 3. 2018</w:t>
      </w:r>
      <w:r w:rsidRPr="00963BD5">
        <w:rPr>
          <w:rFonts w:ascii="Arial" w:hAnsi="Arial" w:cs="Arial"/>
        </w:rPr>
        <w:t>)</w:t>
      </w:r>
      <w:r w:rsidR="007C7052" w:rsidRPr="00963BD5">
        <w:rPr>
          <w:rFonts w:ascii="Arial" w:hAnsi="Arial" w:cs="Arial"/>
        </w:rPr>
        <w:t>,</w:t>
      </w:r>
      <w:r w:rsidRPr="00963BD5">
        <w:rPr>
          <w:rFonts w:ascii="Arial" w:hAnsi="Arial" w:cs="Arial"/>
        </w:rPr>
        <w:t xml:space="preserve"> a 157 mil. Kč v návrhu na rok 2019. Využití zbývajících NNV bude na základě připomínky MF </w:t>
      </w:r>
      <w:r w:rsidR="00782269" w:rsidRPr="00963BD5">
        <w:rPr>
          <w:rFonts w:ascii="Arial" w:hAnsi="Arial" w:cs="Arial"/>
        </w:rPr>
        <w:t xml:space="preserve">řešeno v rámci přípravy návrhu rozpočtu na rok 2020 (resp. úpravou střednědobého výhledu) návazně na dořešení otázky vymezení role MPO a TAČR v oblasti aplikovaného výzkumu (vazba na nový program TREND). </w:t>
      </w:r>
    </w:p>
    <w:p w:rsidR="006A6ACB" w:rsidRPr="00963BD5" w:rsidRDefault="006A6ACB" w:rsidP="00963BD5">
      <w:pPr>
        <w:spacing w:after="0" w:line="240" w:lineRule="auto"/>
        <w:jc w:val="both"/>
        <w:rPr>
          <w:rFonts w:ascii="Arial" w:hAnsi="Arial" w:cs="Arial"/>
        </w:rPr>
      </w:pPr>
    </w:p>
    <w:p w:rsidR="00782269" w:rsidRDefault="00782269" w:rsidP="00963BD5">
      <w:pPr>
        <w:spacing w:after="0" w:line="240" w:lineRule="auto"/>
        <w:jc w:val="both"/>
        <w:rPr>
          <w:rFonts w:ascii="Arial" w:hAnsi="Arial" w:cs="Arial"/>
          <w:u w:val="single"/>
        </w:rPr>
      </w:pPr>
      <w:r w:rsidRPr="00963BD5">
        <w:rPr>
          <w:rFonts w:ascii="Arial" w:hAnsi="Arial" w:cs="Arial"/>
          <w:u w:val="single"/>
        </w:rPr>
        <w:t xml:space="preserve">Zdůvodnění nárůstu NNV </w:t>
      </w:r>
      <w:r w:rsidR="007C7052" w:rsidRPr="00963BD5">
        <w:rPr>
          <w:rFonts w:ascii="Arial" w:hAnsi="Arial" w:cs="Arial"/>
          <w:u w:val="single"/>
        </w:rPr>
        <w:t xml:space="preserve">- </w:t>
      </w:r>
      <w:r w:rsidRPr="00963BD5">
        <w:rPr>
          <w:rFonts w:ascii="Arial" w:hAnsi="Arial" w:cs="Arial"/>
          <w:u w:val="single"/>
        </w:rPr>
        <w:t xml:space="preserve">účelové výdaje: </w:t>
      </w:r>
    </w:p>
    <w:p w:rsidR="002E672D" w:rsidRPr="002E672D" w:rsidRDefault="002E672D" w:rsidP="00963BD5">
      <w:pPr>
        <w:spacing w:after="0" w:line="240" w:lineRule="auto"/>
        <w:jc w:val="both"/>
        <w:rPr>
          <w:rFonts w:ascii="Arial" w:hAnsi="Arial" w:cs="Arial"/>
          <w:sz w:val="10"/>
          <w:szCs w:val="10"/>
          <w:u w:val="single"/>
        </w:rPr>
      </w:pPr>
    </w:p>
    <w:p w:rsidR="00425314" w:rsidRDefault="00782269" w:rsidP="002E672D">
      <w:pPr>
        <w:pStyle w:val="Odstavecseseznamem"/>
        <w:numPr>
          <w:ilvl w:val="0"/>
          <w:numId w:val="4"/>
        </w:numPr>
        <w:spacing w:after="0" w:line="240" w:lineRule="auto"/>
        <w:ind w:left="284" w:hanging="284"/>
        <w:jc w:val="both"/>
        <w:rPr>
          <w:rFonts w:ascii="Arial" w:hAnsi="Arial" w:cs="Arial"/>
        </w:rPr>
      </w:pPr>
      <w:r w:rsidRPr="00963BD5">
        <w:rPr>
          <w:rFonts w:ascii="Arial" w:hAnsi="Arial" w:cs="Arial"/>
        </w:rPr>
        <w:t xml:space="preserve">Jedná se o prostředky kumulované s ohledem na </w:t>
      </w:r>
      <w:r w:rsidR="005827D1" w:rsidRPr="00963BD5">
        <w:rPr>
          <w:rFonts w:ascii="Arial" w:hAnsi="Arial" w:cs="Arial"/>
        </w:rPr>
        <w:t xml:space="preserve">průběh </w:t>
      </w:r>
      <w:r w:rsidRPr="00963BD5">
        <w:rPr>
          <w:rFonts w:ascii="Arial" w:hAnsi="Arial" w:cs="Arial"/>
        </w:rPr>
        <w:t xml:space="preserve">financování programu TRIO. </w:t>
      </w:r>
      <w:r w:rsidR="005827D1" w:rsidRPr="00963BD5">
        <w:rPr>
          <w:rFonts w:ascii="Arial" w:hAnsi="Arial" w:cs="Arial"/>
        </w:rPr>
        <w:t>Financování víceletých projektů proplácených ex ante na ročním principu vyžaduje udržování NNV na určité výši tak, aby nebylo ohroženo pokrytí smluvních závazků a aby byla umožněna realizace programu a průběžné vyhlašování veřejných soutěží podle plánu.</w:t>
      </w:r>
    </w:p>
    <w:p w:rsidR="002E672D" w:rsidRPr="002E672D" w:rsidRDefault="002E672D" w:rsidP="002E672D">
      <w:pPr>
        <w:spacing w:after="0" w:line="240" w:lineRule="auto"/>
        <w:ind w:left="284" w:hanging="284"/>
        <w:jc w:val="both"/>
        <w:rPr>
          <w:rFonts w:ascii="Arial" w:hAnsi="Arial" w:cs="Arial"/>
          <w:sz w:val="6"/>
          <w:szCs w:val="6"/>
        </w:rPr>
      </w:pPr>
    </w:p>
    <w:p w:rsidR="00782269" w:rsidRPr="00963BD5" w:rsidRDefault="00782269" w:rsidP="002E672D">
      <w:pPr>
        <w:pStyle w:val="Odstavecseseznamem"/>
        <w:numPr>
          <w:ilvl w:val="0"/>
          <w:numId w:val="4"/>
        </w:numPr>
        <w:spacing w:after="0" w:line="240" w:lineRule="auto"/>
        <w:ind w:left="284" w:hanging="284"/>
        <w:jc w:val="both"/>
        <w:rPr>
          <w:rFonts w:ascii="Arial" w:hAnsi="Arial" w:cs="Arial"/>
        </w:rPr>
      </w:pPr>
      <w:r w:rsidRPr="00963BD5">
        <w:rPr>
          <w:rFonts w:ascii="Arial" w:hAnsi="Arial" w:cs="Arial"/>
        </w:rPr>
        <w:t>Tyto prostředky byly zohledněny v rámci plánovaného prodloužení programu TRIO s ohledem na odložení přípravy programu TREND</w:t>
      </w:r>
      <w:r w:rsidR="002E672D">
        <w:rPr>
          <w:rFonts w:ascii="Arial" w:hAnsi="Arial" w:cs="Arial"/>
        </w:rPr>
        <w:t>.</w:t>
      </w:r>
    </w:p>
    <w:p w:rsidR="00B848FD" w:rsidRPr="00963BD5" w:rsidRDefault="00B848FD" w:rsidP="00963BD5">
      <w:pPr>
        <w:spacing w:after="0" w:line="240" w:lineRule="auto"/>
        <w:jc w:val="both"/>
        <w:rPr>
          <w:rFonts w:ascii="Arial" w:hAnsi="Arial" w:cs="Arial"/>
        </w:rPr>
      </w:pPr>
    </w:p>
    <w:p w:rsidR="00782269" w:rsidRDefault="00782269" w:rsidP="00963BD5">
      <w:pPr>
        <w:spacing w:after="0" w:line="240" w:lineRule="auto"/>
        <w:jc w:val="both"/>
        <w:rPr>
          <w:rFonts w:ascii="Arial" w:hAnsi="Arial" w:cs="Arial"/>
          <w:u w:val="single"/>
        </w:rPr>
      </w:pPr>
      <w:r w:rsidRPr="00963BD5">
        <w:rPr>
          <w:rFonts w:ascii="Arial" w:hAnsi="Arial" w:cs="Arial"/>
          <w:u w:val="single"/>
        </w:rPr>
        <w:t xml:space="preserve">Předpoklad čerpání v roce 2018:  </w:t>
      </w:r>
    </w:p>
    <w:p w:rsidR="002E672D" w:rsidRPr="002E672D" w:rsidRDefault="002E672D" w:rsidP="00963BD5">
      <w:pPr>
        <w:spacing w:after="0" w:line="240" w:lineRule="auto"/>
        <w:jc w:val="both"/>
        <w:rPr>
          <w:rFonts w:ascii="Arial" w:hAnsi="Arial" w:cs="Arial"/>
          <w:sz w:val="10"/>
          <w:szCs w:val="10"/>
          <w:u w:val="single"/>
        </w:rPr>
      </w:pPr>
    </w:p>
    <w:p w:rsidR="00782269" w:rsidRPr="00963BD5" w:rsidRDefault="00782269" w:rsidP="00963BD5">
      <w:pPr>
        <w:spacing w:after="0" w:line="240" w:lineRule="auto"/>
        <w:jc w:val="both"/>
        <w:rPr>
          <w:rFonts w:ascii="Arial" w:hAnsi="Arial" w:cs="Arial"/>
        </w:rPr>
      </w:pPr>
      <w:r w:rsidRPr="00963BD5">
        <w:rPr>
          <w:rFonts w:ascii="Arial" w:hAnsi="Arial" w:cs="Arial"/>
        </w:rPr>
        <w:t>Prostředky budou</w:t>
      </w:r>
      <w:r w:rsidR="005827D1" w:rsidRPr="00963BD5">
        <w:rPr>
          <w:rFonts w:ascii="Arial" w:hAnsi="Arial" w:cs="Arial"/>
        </w:rPr>
        <w:t xml:space="preserve"> reálně</w:t>
      </w:r>
      <w:r w:rsidRPr="00963BD5">
        <w:rPr>
          <w:rFonts w:ascii="Arial" w:hAnsi="Arial" w:cs="Arial"/>
        </w:rPr>
        <w:t xml:space="preserve"> vyčerpány v letech 2018 – 2019 </w:t>
      </w:r>
      <w:r w:rsidR="005827D1" w:rsidRPr="00963BD5">
        <w:rPr>
          <w:rFonts w:ascii="Arial" w:hAnsi="Arial" w:cs="Arial"/>
        </w:rPr>
        <w:t xml:space="preserve">v souladu s plánem a průběhem realizace programu TRIO a také </w:t>
      </w:r>
      <w:r w:rsidRPr="00963BD5">
        <w:rPr>
          <w:rFonts w:ascii="Arial" w:hAnsi="Arial" w:cs="Arial"/>
        </w:rPr>
        <w:t xml:space="preserve">návazně na </w:t>
      </w:r>
      <w:r w:rsidR="005827D1" w:rsidRPr="00963BD5">
        <w:rPr>
          <w:rFonts w:ascii="Arial" w:hAnsi="Arial" w:cs="Arial"/>
        </w:rPr>
        <w:t xml:space="preserve">připravené </w:t>
      </w:r>
      <w:r w:rsidRPr="00963BD5">
        <w:rPr>
          <w:rFonts w:ascii="Arial" w:hAnsi="Arial" w:cs="Arial"/>
        </w:rPr>
        <w:t xml:space="preserve">změny programu TRIO. </w:t>
      </w:r>
      <w:r w:rsidR="005827D1" w:rsidRPr="00963BD5">
        <w:rPr>
          <w:rFonts w:ascii="Arial" w:hAnsi="Arial" w:cs="Arial"/>
        </w:rPr>
        <w:t>V roce 2018 již byl aktuálně vyčerpán celý objem NNV ve výši 470 mil. Kč, NNV vzniklé k 1. 1. 2019 (ve výrazně nižším objemu než letos) budou následně dočerpány v roce 2019.</w:t>
      </w:r>
    </w:p>
    <w:p w:rsidR="00782269" w:rsidRDefault="00782269" w:rsidP="00963BD5">
      <w:pPr>
        <w:spacing w:after="0" w:line="240" w:lineRule="auto"/>
        <w:jc w:val="both"/>
        <w:rPr>
          <w:rFonts w:ascii="Arial" w:hAnsi="Arial" w:cs="Arial"/>
        </w:rPr>
      </w:pPr>
    </w:p>
    <w:p w:rsidR="00984B23" w:rsidRPr="00963BD5" w:rsidRDefault="00984B23" w:rsidP="00963BD5">
      <w:pPr>
        <w:spacing w:after="0" w:line="240" w:lineRule="auto"/>
        <w:jc w:val="both"/>
        <w:rPr>
          <w:rFonts w:ascii="Arial" w:hAnsi="Arial" w:cs="Arial"/>
        </w:rPr>
      </w:pPr>
    </w:p>
    <w:p w:rsidR="00782269" w:rsidRPr="00963BD5" w:rsidRDefault="00782269" w:rsidP="00963BD5">
      <w:pPr>
        <w:spacing w:after="0" w:line="240" w:lineRule="auto"/>
        <w:jc w:val="both"/>
        <w:rPr>
          <w:rFonts w:ascii="Arial" w:hAnsi="Arial" w:cs="Arial"/>
        </w:rPr>
      </w:pPr>
    </w:p>
    <w:p w:rsidR="00D10E8D" w:rsidRPr="00026371" w:rsidRDefault="00F24C31" w:rsidP="00963BD5">
      <w:pPr>
        <w:spacing w:after="0" w:line="240" w:lineRule="auto"/>
        <w:rPr>
          <w:rFonts w:ascii="Arial" w:hAnsi="Arial" w:cs="Arial"/>
          <w:b/>
          <w:color w:val="4F81BD" w:themeColor="accent1"/>
          <w:sz w:val="24"/>
          <w:szCs w:val="24"/>
          <w:u w:val="single"/>
        </w:rPr>
      </w:pPr>
      <w:r w:rsidRPr="00026371">
        <w:rPr>
          <w:rFonts w:ascii="Arial" w:hAnsi="Arial" w:cs="Arial"/>
          <w:b/>
          <w:color w:val="4F81BD" w:themeColor="accent1"/>
          <w:sz w:val="24"/>
          <w:szCs w:val="24"/>
          <w:u w:val="single"/>
        </w:rPr>
        <w:t>M</w:t>
      </w:r>
      <w:r w:rsidR="00D10E8D" w:rsidRPr="00026371">
        <w:rPr>
          <w:rFonts w:ascii="Arial" w:hAnsi="Arial" w:cs="Arial"/>
          <w:b/>
          <w:color w:val="4F81BD" w:themeColor="accent1"/>
          <w:sz w:val="24"/>
          <w:szCs w:val="24"/>
          <w:u w:val="single"/>
        </w:rPr>
        <w:t>inisterstvo školství mládeže a tělovýchovy (MŠMT)</w:t>
      </w:r>
    </w:p>
    <w:p w:rsidR="00F24C31" w:rsidRPr="00026371" w:rsidRDefault="00F24C31" w:rsidP="00963BD5">
      <w:pPr>
        <w:spacing w:after="0" w:line="240" w:lineRule="auto"/>
        <w:rPr>
          <w:rFonts w:ascii="Arial" w:hAnsi="Arial" w:cs="Arial"/>
          <w:b/>
          <w:color w:val="4F81BD" w:themeColor="accent1"/>
          <w:sz w:val="16"/>
          <w:szCs w:val="16"/>
        </w:rPr>
      </w:pPr>
    </w:p>
    <w:p w:rsidR="00385F82" w:rsidRPr="00963BD5" w:rsidRDefault="00385F82" w:rsidP="00963BD5">
      <w:pPr>
        <w:spacing w:after="0" w:line="240" w:lineRule="auto"/>
        <w:rPr>
          <w:rFonts w:ascii="Arial" w:hAnsi="Arial" w:cs="Arial"/>
        </w:rPr>
      </w:pPr>
      <w:r w:rsidRPr="00963BD5">
        <w:rPr>
          <w:rFonts w:ascii="Arial" w:hAnsi="Arial" w:cs="Arial"/>
        </w:rPr>
        <w:t xml:space="preserve">Stav NNV národní zdroje  k 1.1.2014: 3 051 913 tis. Kč </w:t>
      </w:r>
    </w:p>
    <w:p w:rsidR="00385F82" w:rsidRPr="00963BD5" w:rsidRDefault="00385F82" w:rsidP="00963BD5">
      <w:pPr>
        <w:spacing w:after="0" w:line="240" w:lineRule="auto"/>
        <w:rPr>
          <w:rFonts w:ascii="Arial" w:hAnsi="Arial" w:cs="Arial"/>
        </w:rPr>
      </w:pPr>
      <w:r w:rsidRPr="00963BD5">
        <w:rPr>
          <w:rFonts w:ascii="Arial" w:hAnsi="Arial" w:cs="Arial"/>
        </w:rPr>
        <w:t>Stav NNV k 1.1.2018: 2 542 622 tis. Kč</w:t>
      </w:r>
    </w:p>
    <w:p w:rsidR="00385F82" w:rsidRPr="00963BD5" w:rsidRDefault="00385F82" w:rsidP="00963BD5">
      <w:pPr>
        <w:spacing w:after="0" w:line="240" w:lineRule="auto"/>
        <w:rPr>
          <w:rFonts w:ascii="Arial" w:hAnsi="Arial" w:cs="Arial"/>
          <w:b/>
        </w:rPr>
      </w:pPr>
      <w:r w:rsidRPr="00963BD5">
        <w:rPr>
          <w:rFonts w:ascii="Arial" w:hAnsi="Arial" w:cs="Arial"/>
        </w:rPr>
        <w:t>Pokles NNV:  509 290 tis. Kč</w:t>
      </w:r>
    </w:p>
    <w:p w:rsidR="00385F82" w:rsidRPr="00026371" w:rsidRDefault="00385F82" w:rsidP="00963BD5">
      <w:pPr>
        <w:spacing w:after="0" w:line="240" w:lineRule="auto"/>
        <w:rPr>
          <w:rFonts w:ascii="Arial" w:hAnsi="Arial" w:cs="Arial"/>
          <w:b/>
          <w:sz w:val="16"/>
          <w:szCs w:val="16"/>
        </w:rPr>
      </w:pPr>
    </w:p>
    <w:p w:rsidR="007C16A1" w:rsidRPr="00963BD5" w:rsidRDefault="007C16A1" w:rsidP="00963BD5">
      <w:pPr>
        <w:spacing w:after="0" w:line="240" w:lineRule="auto"/>
        <w:rPr>
          <w:rFonts w:ascii="Arial" w:hAnsi="Arial" w:cs="Arial"/>
        </w:rPr>
      </w:pPr>
      <w:r w:rsidRPr="00963BD5">
        <w:rPr>
          <w:rFonts w:ascii="Arial" w:hAnsi="Arial" w:cs="Arial"/>
        </w:rPr>
        <w:t xml:space="preserve">Stav NNV na VaVaI MŠMT </w:t>
      </w:r>
      <w:r w:rsidRPr="00963BD5">
        <w:rPr>
          <w:rFonts w:ascii="Arial" w:hAnsi="Arial" w:cs="Arial"/>
          <w:u w:val="single"/>
        </w:rPr>
        <w:t>mimo výdaje na spolufinancování OP</w:t>
      </w:r>
      <w:r w:rsidR="007C7052" w:rsidRPr="00963BD5">
        <w:rPr>
          <w:rFonts w:ascii="Arial" w:hAnsi="Arial" w:cs="Arial"/>
          <w:u w:val="single"/>
        </w:rPr>
        <w:t xml:space="preserve"> VVV</w:t>
      </w:r>
      <w:r w:rsidRPr="00963BD5">
        <w:rPr>
          <w:rFonts w:ascii="Arial" w:hAnsi="Arial" w:cs="Arial"/>
        </w:rPr>
        <w:t xml:space="preserve"> k 1. 1. 2018 činí:</w:t>
      </w:r>
    </w:p>
    <w:p w:rsidR="007C16A1" w:rsidRPr="00963BD5" w:rsidRDefault="007C16A1" w:rsidP="00963BD5">
      <w:pPr>
        <w:spacing w:after="0" w:line="240" w:lineRule="auto"/>
        <w:rPr>
          <w:rFonts w:ascii="Arial" w:hAnsi="Arial" w:cs="Arial"/>
        </w:rPr>
      </w:pPr>
      <w:r w:rsidRPr="00963BD5">
        <w:rPr>
          <w:rFonts w:ascii="Arial" w:hAnsi="Arial" w:cs="Arial"/>
        </w:rPr>
        <w:t>Celkem …………………… 708</w:t>
      </w:r>
      <w:r w:rsidR="007C7052" w:rsidRPr="00963BD5">
        <w:rPr>
          <w:rFonts w:ascii="Arial" w:hAnsi="Arial" w:cs="Arial"/>
        </w:rPr>
        <w:t> </w:t>
      </w:r>
      <w:r w:rsidRPr="00963BD5">
        <w:rPr>
          <w:rFonts w:ascii="Arial" w:hAnsi="Arial" w:cs="Arial"/>
        </w:rPr>
        <w:t>73</w:t>
      </w:r>
      <w:r w:rsidR="007C7052" w:rsidRPr="00963BD5">
        <w:rPr>
          <w:rFonts w:ascii="Arial" w:hAnsi="Arial" w:cs="Arial"/>
        </w:rPr>
        <w:t xml:space="preserve">4 tis. </w:t>
      </w:r>
      <w:r w:rsidRPr="00963BD5">
        <w:rPr>
          <w:rFonts w:ascii="Arial" w:hAnsi="Arial" w:cs="Arial"/>
        </w:rPr>
        <w:t>Kč</w:t>
      </w:r>
    </w:p>
    <w:p w:rsidR="007C16A1" w:rsidRPr="00963BD5" w:rsidRDefault="007C16A1" w:rsidP="00963BD5">
      <w:pPr>
        <w:spacing w:after="0" w:line="240" w:lineRule="auto"/>
        <w:rPr>
          <w:rFonts w:ascii="Arial" w:hAnsi="Arial" w:cs="Arial"/>
        </w:rPr>
      </w:pPr>
      <w:r w:rsidRPr="00963BD5">
        <w:rPr>
          <w:rFonts w:ascii="Arial" w:hAnsi="Arial" w:cs="Arial"/>
        </w:rPr>
        <w:t xml:space="preserve">v tom: </w:t>
      </w:r>
    </w:p>
    <w:p w:rsidR="007C16A1" w:rsidRPr="00963BD5" w:rsidRDefault="007C16A1" w:rsidP="00963BD5">
      <w:pPr>
        <w:spacing w:after="0" w:line="240" w:lineRule="auto"/>
        <w:ind w:firstLine="708"/>
        <w:rPr>
          <w:rFonts w:ascii="Arial" w:hAnsi="Arial" w:cs="Arial"/>
        </w:rPr>
      </w:pPr>
      <w:r w:rsidRPr="00963BD5">
        <w:rPr>
          <w:rFonts w:ascii="Arial" w:hAnsi="Arial" w:cs="Arial"/>
        </w:rPr>
        <w:t>Účelová podpora …..…… 327 719 </w:t>
      </w:r>
      <w:r w:rsidR="007C7052" w:rsidRPr="00963BD5">
        <w:rPr>
          <w:rFonts w:ascii="Arial" w:hAnsi="Arial" w:cs="Arial"/>
        </w:rPr>
        <w:t>tis.</w:t>
      </w:r>
      <w:r w:rsidRPr="00963BD5">
        <w:rPr>
          <w:rFonts w:ascii="Arial" w:hAnsi="Arial" w:cs="Arial"/>
        </w:rPr>
        <w:t xml:space="preserve"> Kč</w:t>
      </w:r>
    </w:p>
    <w:p w:rsidR="007C16A1" w:rsidRPr="00963BD5" w:rsidRDefault="007C16A1" w:rsidP="00963BD5">
      <w:pPr>
        <w:spacing w:after="0" w:line="240" w:lineRule="auto"/>
        <w:ind w:firstLine="708"/>
        <w:rPr>
          <w:rFonts w:ascii="Arial" w:hAnsi="Arial" w:cs="Arial"/>
        </w:rPr>
      </w:pPr>
      <w:r w:rsidRPr="00963BD5">
        <w:rPr>
          <w:rFonts w:ascii="Arial" w:hAnsi="Arial" w:cs="Arial"/>
        </w:rPr>
        <w:t>Institucionální podpora … 381 01</w:t>
      </w:r>
      <w:r w:rsidR="007C7052" w:rsidRPr="00963BD5">
        <w:rPr>
          <w:rFonts w:ascii="Arial" w:hAnsi="Arial" w:cs="Arial"/>
        </w:rPr>
        <w:t>5 tis.</w:t>
      </w:r>
      <w:r w:rsidRPr="00963BD5">
        <w:rPr>
          <w:rFonts w:ascii="Arial" w:hAnsi="Arial" w:cs="Arial"/>
        </w:rPr>
        <w:t xml:space="preserve"> Kč</w:t>
      </w:r>
    </w:p>
    <w:p w:rsidR="00385F82" w:rsidRPr="00963BD5" w:rsidRDefault="00385F82" w:rsidP="00963BD5">
      <w:pPr>
        <w:spacing w:after="0" w:line="240" w:lineRule="auto"/>
        <w:rPr>
          <w:rFonts w:ascii="Arial" w:hAnsi="Arial" w:cs="Arial"/>
          <w:u w:val="single"/>
        </w:rPr>
      </w:pPr>
    </w:p>
    <w:p w:rsidR="00385F82" w:rsidRDefault="00385F82" w:rsidP="00963BD5">
      <w:pPr>
        <w:spacing w:after="0" w:line="240" w:lineRule="auto"/>
        <w:rPr>
          <w:rFonts w:ascii="Arial" w:hAnsi="Arial" w:cs="Arial"/>
          <w:u w:val="single"/>
        </w:rPr>
      </w:pPr>
      <w:r w:rsidRPr="00963BD5">
        <w:rPr>
          <w:rFonts w:ascii="Arial" w:hAnsi="Arial" w:cs="Arial"/>
          <w:u w:val="single"/>
        </w:rPr>
        <w:t>Zdůvodnění nárůstu NNV</w:t>
      </w:r>
      <w:r w:rsidR="007C7052" w:rsidRPr="00963BD5">
        <w:rPr>
          <w:rFonts w:ascii="Arial" w:hAnsi="Arial" w:cs="Arial"/>
          <w:u w:val="single"/>
        </w:rPr>
        <w:t xml:space="preserve"> -</w:t>
      </w:r>
      <w:r w:rsidRPr="00963BD5">
        <w:rPr>
          <w:rFonts w:ascii="Arial" w:hAnsi="Arial" w:cs="Arial"/>
          <w:u w:val="single"/>
        </w:rPr>
        <w:t xml:space="preserve"> institucionální výdaje:</w:t>
      </w:r>
    </w:p>
    <w:p w:rsidR="00026371" w:rsidRPr="00026371" w:rsidRDefault="00026371" w:rsidP="00963BD5">
      <w:pPr>
        <w:spacing w:after="0" w:line="240" w:lineRule="auto"/>
        <w:rPr>
          <w:rFonts w:ascii="Arial" w:hAnsi="Arial" w:cs="Arial"/>
          <w:sz w:val="10"/>
          <w:szCs w:val="10"/>
          <w:u w:val="single"/>
        </w:rPr>
      </w:pPr>
    </w:p>
    <w:p w:rsidR="00026371" w:rsidRPr="00026371" w:rsidRDefault="00385F82" w:rsidP="00026371">
      <w:pPr>
        <w:pStyle w:val="Odstavecseseznamem"/>
        <w:numPr>
          <w:ilvl w:val="0"/>
          <w:numId w:val="5"/>
        </w:numPr>
        <w:spacing w:after="0" w:line="240" w:lineRule="auto"/>
        <w:ind w:left="284" w:hanging="284"/>
        <w:jc w:val="both"/>
        <w:rPr>
          <w:rFonts w:ascii="Arial" w:hAnsi="Arial" w:cs="Arial"/>
          <w:color w:val="000000" w:themeColor="text1"/>
        </w:rPr>
      </w:pPr>
      <w:r w:rsidRPr="00963BD5">
        <w:rPr>
          <w:rFonts w:ascii="Arial" w:hAnsi="Arial" w:cs="Arial"/>
          <w:color w:val="000000" w:themeColor="text1"/>
        </w:rPr>
        <w:t>Cca. 8</w:t>
      </w:r>
      <w:r w:rsidR="00F06E17" w:rsidRPr="00963BD5">
        <w:rPr>
          <w:rFonts w:ascii="Arial" w:hAnsi="Arial" w:cs="Arial"/>
          <w:color w:val="000000" w:themeColor="text1"/>
        </w:rPr>
        <w:t>3</w:t>
      </w:r>
      <w:r w:rsidRPr="00963BD5">
        <w:rPr>
          <w:rFonts w:ascii="Arial" w:hAnsi="Arial" w:cs="Arial"/>
          <w:color w:val="000000" w:themeColor="text1"/>
        </w:rPr>
        <w:t xml:space="preserve"> % NNV v institucionálním financování k 1.1.201</w:t>
      </w:r>
      <w:r w:rsidR="00F06E17" w:rsidRPr="00963BD5">
        <w:rPr>
          <w:rFonts w:ascii="Arial" w:hAnsi="Arial" w:cs="Arial"/>
          <w:color w:val="000000" w:themeColor="text1"/>
        </w:rPr>
        <w:t>8</w:t>
      </w:r>
      <w:r w:rsidRPr="00963BD5">
        <w:rPr>
          <w:rFonts w:ascii="Arial" w:hAnsi="Arial" w:cs="Arial"/>
          <w:color w:val="000000" w:themeColor="text1"/>
        </w:rPr>
        <w:t xml:space="preserve"> tvoří spolufinancování fondů EU.</w:t>
      </w:r>
      <w:r w:rsidR="00E021EF" w:rsidRPr="00963BD5">
        <w:rPr>
          <w:rFonts w:ascii="Arial" w:hAnsi="Arial" w:cs="Arial"/>
          <w:color w:val="000000" w:themeColor="text1"/>
        </w:rPr>
        <w:t xml:space="preserve"> </w:t>
      </w:r>
      <w:r w:rsidR="00E021EF" w:rsidRPr="00963BD5">
        <w:rPr>
          <w:rFonts w:ascii="Arial" w:hAnsi="Arial" w:cs="Arial"/>
        </w:rPr>
        <w:t>K 1. 1. 2018 činí výše NNV Operačního programu Výzkum, vývoj a vzdělávání (OP VVV) v části VaV v podílu národního spolufinancování 1 804 898 005 Kč (v EU podílu pak 5 513 060 177 Kč). Na kumulaci této částky má největší podíl několikaměsíční zpoždění klíčové výzvy Excelentní výzkum (02_16_019), a to z důvodu čtyřnásobného převisu alokace projektů, náročného dvoukolového hodnocení se zapojením zahraničních hodnotitelů a následně velkého počtu podaných přezkumů ze strany neúspěšných žadatelů. Zároveň však došlo k navýšení této výzvy o 2,65 mld. Kč na 8,65 mld. Kč, což se projeví vyšším čerpáním v budoucnu. Toto navýšení s největší pravděpodobností nebude konečné, neboť Řídicí orgán OP VVV plánuje podpoření dalších kvalitních projektů ze zásobníku za více než 3 mld. Kč. Podpoření těchto projektů však nebude v případě nedostatku prostředků na předfinancování ze státního rozpočtu možné. V letošním roce bude financováno 14 výzev z OP VVV a stávající NNV tak budou vyčerpány v celé své výši. Vzhledem k tomu, že rozpočet je sestavován především s ohledem na nutnost splnit pravidlo N+3 a také tak, aby v případě bezproblémového průběhu realizovaných i plánovaných projektů byl zajištěn dostatek finančních prostředků, nelze zajistit např. při nedodržení finančních plánů ze strany příjemců, nečekaném zpoždění při vyhlašování plánovaných výzev, hodnocení či vydávání právních aktů, aby NNV v OP VVV byly na začátku roku 2019 nulové. V roce 2018 se však počítá s výrazným nárůstem výdajů oproti předchozímu roku a výhled je takový, že nynější NNV budou zcela vyčerpány. Při nastaveném ex-ante způsobu financování OP VVV je rozpočet tohoto operačního programu navrhován tak, aby byly prostředky zajištěny předem v dostatečné výši. Změna financování není myslitelná vzhledem k povaze příjemců, kteří jsou financování převážně z veřejných rozpočtů a nedisponují dostatečnými vlastními zdroji, kterými by překlenuli dobu mezi svými výdaji a jejich refundací ze státního rozpočtu.</w:t>
      </w:r>
    </w:p>
    <w:p w:rsidR="00385F82" w:rsidRPr="00026371" w:rsidRDefault="00385F82" w:rsidP="00026371">
      <w:pPr>
        <w:spacing w:after="0" w:line="240" w:lineRule="auto"/>
        <w:ind w:left="284" w:hanging="284"/>
        <w:jc w:val="both"/>
        <w:rPr>
          <w:rFonts w:ascii="Arial" w:hAnsi="Arial" w:cs="Arial"/>
          <w:color w:val="000000" w:themeColor="text1"/>
          <w:sz w:val="6"/>
          <w:szCs w:val="6"/>
        </w:rPr>
      </w:pPr>
      <w:r w:rsidRPr="00026371">
        <w:rPr>
          <w:rFonts w:ascii="Arial" w:hAnsi="Arial" w:cs="Arial"/>
          <w:sz w:val="6"/>
          <w:szCs w:val="6"/>
        </w:rPr>
        <w:t xml:space="preserve"> </w:t>
      </w:r>
    </w:p>
    <w:p w:rsidR="00385F82" w:rsidRPr="00963BD5" w:rsidRDefault="00385F82" w:rsidP="00026371">
      <w:pPr>
        <w:pStyle w:val="Odstavecseseznamem"/>
        <w:numPr>
          <w:ilvl w:val="0"/>
          <w:numId w:val="5"/>
        </w:numPr>
        <w:spacing w:after="0" w:line="240" w:lineRule="auto"/>
        <w:ind w:left="284" w:hanging="284"/>
        <w:jc w:val="both"/>
        <w:rPr>
          <w:rFonts w:ascii="Arial" w:hAnsi="Arial" w:cs="Arial"/>
          <w:color w:val="000000" w:themeColor="text1"/>
        </w:rPr>
      </w:pPr>
      <w:r w:rsidRPr="00963BD5">
        <w:rPr>
          <w:rFonts w:ascii="Arial" w:hAnsi="Arial" w:cs="Arial"/>
        </w:rPr>
        <w:t>Z </w:t>
      </w:r>
      <w:r w:rsidRPr="00963BD5">
        <w:rPr>
          <w:rFonts w:ascii="Arial" w:hAnsi="Arial" w:cs="Arial"/>
          <w:u w:val="single"/>
        </w:rPr>
        <w:t>institucionální podpory</w:t>
      </w:r>
      <w:r w:rsidR="007C16A1" w:rsidRPr="00963BD5">
        <w:rPr>
          <w:rFonts w:ascii="Arial" w:hAnsi="Arial" w:cs="Arial"/>
          <w:u w:val="single"/>
        </w:rPr>
        <w:t xml:space="preserve"> (bez spolufinancování)</w:t>
      </w:r>
      <w:r w:rsidRPr="00963BD5">
        <w:rPr>
          <w:rFonts w:ascii="Arial" w:hAnsi="Arial" w:cs="Arial"/>
        </w:rPr>
        <w:t xml:space="preserve"> jde menší část cca 6 % na vrub výdajů podle § 3 odst. 3 písm. d) zákona o podpoře VVI na zabezpečení veřejné soutěže ve VaVaI, dále na zadání veřejné zakázky, včetně nákladů na hodnocení a kontrolu poskytnuté podpory, zhodnocení dosažených výsledků a na zveřejnění informací o poskytnuté podpoře, a dále na vyhodnocení podmínek pro poskytnutí podpory na specifický vysokoškolský výzkum, velkou výzkumnou infrastrukturu nebo mezinárodní spolupráci ČR ve výzkumu a vývoji. V závěru roku byla rozpočtovým opatřením z rozpočtu Úřadu vlády ČR </w:t>
      </w:r>
      <w:r w:rsidRPr="00963BD5">
        <w:rPr>
          <w:rFonts w:ascii="Arial" w:hAnsi="Arial" w:cs="Arial"/>
          <w:color w:val="000000" w:themeColor="text1"/>
        </w:rPr>
        <w:t>převedena na MŠMT částka 17 591 528 Kč, kterou již nebylo možno využít.</w:t>
      </w:r>
      <w:r w:rsidR="007C16A1" w:rsidRPr="00963BD5">
        <w:rPr>
          <w:rFonts w:ascii="Arial" w:hAnsi="Arial" w:cs="Arial"/>
          <w:color w:val="000000" w:themeColor="text1"/>
        </w:rPr>
        <w:t xml:space="preserve"> </w:t>
      </w:r>
      <w:r w:rsidR="00E021EF" w:rsidRPr="00963BD5">
        <w:rPr>
          <w:rFonts w:ascii="Arial" w:hAnsi="Arial" w:cs="Arial"/>
          <w:color w:val="000000" w:themeColor="text1"/>
        </w:rPr>
        <w:t>Tuto částku MŠMT využije v souladu s jejím určení</w:t>
      </w:r>
      <w:r w:rsidR="00FD4E9C" w:rsidRPr="00963BD5">
        <w:rPr>
          <w:rFonts w:ascii="Arial" w:hAnsi="Arial" w:cs="Arial"/>
          <w:color w:val="000000" w:themeColor="text1"/>
        </w:rPr>
        <w:t>m</w:t>
      </w:r>
      <w:r w:rsidR="00E021EF" w:rsidRPr="00963BD5">
        <w:rPr>
          <w:rFonts w:ascii="Arial" w:hAnsi="Arial" w:cs="Arial"/>
          <w:color w:val="000000" w:themeColor="text1"/>
        </w:rPr>
        <w:t xml:space="preserve"> při hodnocení výzkumných organizací v působnosti MŠMT. </w:t>
      </w:r>
      <w:r w:rsidRPr="00963BD5">
        <w:rPr>
          <w:rFonts w:ascii="Arial" w:hAnsi="Arial" w:cs="Arial"/>
        </w:rPr>
        <w:t>Zbývajících 94 % NNV připadá na výdaje na institucionální podporu mezinárodní spolupráce ve výzkumu a vývoji, včetně účelově vázaných prostředků na spolufinancování projektů EUROSTARS. Důvodem nedočerpání prostředků je jednak příznivý vývoj kurzu koruny české vůči měnám, v nichž jsou hrazeny poplatky</w:t>
      </w:r>
      <w:r w:rsidR="00E021EF" w:rsidRPr="00963BD5">
        <w:rPr>
          <w:rFonts w:ascii="Arial" w:hAnsi="Arial" w:cs="Arial"/>
        </w:rPr>
        <w:t xml:space="preserve"> do mezinárodních organizací výzkumu a vývoje (tj. EUR, USD a CHF)</w:t>
      </w:r>
      <w:r w:rsidRPr="00963BD5">
        <w:rPr>
          <w:rFonts w:ascii="Arial" w:hAnsi="Arial" w:cs="Arial"/>
        </w:rPr>
        <w:t xml:space="preserve">, </w:t>
      </w:r>
      <w:r w:rsidR="00E021EF" w:rsidRPr="00963BD5">
        <w:rPr>
          <w:rFonts w:ascii="Arial" w:hAnsi="Arial" w:cs="Arial"/>
        </w:rPr>
        <w:t>a rovněž momentální neúspěch výzkumných organizací a podniků ČR při zapojování do partikulárních nástrojů financování mezinárodní spolupráce ve výzkumu, vývoji a inovacích realizovaných na evropské úrovni (iniciativy Společného programování).</w:t>
      </w:r>
    </w:p>
    <w:p w:rsidR="006A6ACB" w:rsidRPr="00963BD5" w:rsidRDefault="006A6ACB" w:rsidP="00963BD5">
      <w:pPr>
        <w:spacing w:after="0" w:line="240" w:lineRule="auto"/>
        <w:ind w:left="360"/>
        <w:jc w:val="both"/>
        <w:rPr>
          <w:rFonts w:ascii="Arial" w:hAnsi="Arial" w:cs="Arial"/>
          <w:color w:val="000000" w:themeColor="text1"/>
        </w:rPr>
      </w:pPr>
    </w:p>
    <w:p w:rsidR="007C16A1" w:rsidRDefault="007C16A1" w:rsidP="00963BD5">
      <w:pPr>
        <w:spacing w:after="0" w:line="240" w:lineRule="auto"/>
        <w:rPr>
          <w:rFonts w:ascii="Arial" w:hAnsi="Arial" w:cs="Arial"/>
          <w:u w:val="single"/>
        </w:rPr>
      </w:pPr>
      <w:r w:rsidRPr="00963BD5">
        <w:rPr>
          <w:rFonts w:ascii="Arial" w:hAnsi="Arial" w:cs="Arial"/>
          <w:u w:val="single"/>
        </w:rPr>
        <w:t xml:space="preserve">Předpoklad čerpání NNV </w:t>
      </w:r>
      <w:r w:rsidR="00D05FD9" w:rsidRPr="00963BD5">
        <w:rPr>
          <w:rFonts w:ascii="Arial" w:hAnsi="Arial" w:cs="Arial"/>
          <w:u w:val="single"/>
        </w:rPr>
        <w:t xml:space="preserve">- </w:t>
      </w:r>
      <w:r w:rsidRPr="00963BD5">
        <w:rPr>
          <w:rFonts w:ascii="Arial" w:hAnsi="Arial" w:cs="Arial"/>
          <w:u w:val="single"/>
        </w:rPr>
        <w:t>institucionální výdaje:</w:t>
      </w:r>
    </w:p>
    <w:p w:rsidR="00026371" w:rsidRPr="00026371" w:rsidRDefault="00026371" w:rsidP="00963BD5">
      <w:pPr>
        <w:spacing w:after="0" w:line="240" w:lineRule="auto"/>
        <w:rPr>
          <w:rFonts w:ascii="Arial" w:hAnsi="Arial" w:cs="Arial"/>
          <w:sz w:val="10"/>
          <w:szCs w:val="10"/>
          <w:u w:val="single"/>
        </w:rPr>
      </w:pPr>
    </w:p>
    <w:p w:rsidR="007C16A1" w:rsidRPr="00963BD5" w:rsidRDefault="00F24C31" w:rsidP="00963BD5">
      <w:pPr>
        <w:spacing w:after="0" w:line="240" w:lineRule="auto"/>
        <w:jc w:val="both"/>
        <w:rPr>
          <w:rFonts w:ascii="Arial" w:hAnsi="Arial" w:cs="Arial"/>
        </w:rPr>
      </w:pPr>
      <w:r w:rsidRPr="00963BD5">
        <w:rPr>
          <w:rFonts w:ascii="Arial" w:hAnsi="Arial" w:cs="Arial"/>
        </w:rPr>
        <w:t xml:space="preserve">Poskytovatel potvrdil přednostní zapojení NNV. MŠMT předpokládá dočerpání podstatné části NNV do konce roku 2018. </w:t>
      </w:r>
      <w:r w:rsidR="00C87913" w:rsidRPr="00963BD5">
        <w:rPr>
          <w:rFonts w:ascii="Arial" w:hAnsi="Arial" w:cs="Arial"/>
        </w:rPr>
        <w:t xml:space="preserve">Částečně budou NNV zapojeny návazně na usn. vlády č. </w:t>
      </w:r>
      <w:r w:rsidR="00F06E17" w:rsidRPr="00963BD5">
        <w:rPr>
          <w:rFonts w:ascii="Arial" w:hAnsi="Arial" w:cs="Arial"/>
        </w:rPr>
        <w:t>206 ze dne 27. 3 2018</w:t>
      </w:r>
      <w:r w:rsidR="00C87913" w:rsidRPr="00963BD5">
        <w:rPr>
          <w:rFonts w:ascii="Arial" w:hAnsi="Arial" w:cs="Arial"/>
        </w:rPr>
        <w:t xml:space="preserve"> ke snížení rozpočtu MŠMT v roce 2018 o </w:t>
      </w:r>
      <w:r w:rsidR="00E021EF" w:rsidRPr="00963BD5">
        <w:rPr>
          <w:rFonts w:ascii="Arial" w:hAnsi="Arial" w:cs="Arial"/>
        </w:rPr>
        <w:t xml:space="preserve">200 </w:t>
      </w:r>
      <w:r w:rsidR="00C87913" w:rsidRPr="00963BD5">
        <w:rPr>
          <w:rFonts w:ascii="Arial" w:hAnsi="Arial" w:cs="Arial"/>
        </w:rPr>
        <w:t xml:space="preserve">mil. Kč. </w:t>
      </w:r>
    </w:p>
    <w:p w:rsidR="006A6ACB" w:rsidRPr="00963BD5" w:rsidRDefault="006A6ACB" w:rsidP="00963BD5">
      <w:pPr>
        <w:spacing w:after="0" w:line="240" w:lineRule="auto"/>
        <w:jc w:val="both"/>
        <w:rPr>
          <w:rFonts w:ascii="Arial" w:hAnsi="Arial" w:cs="Arial"/>
        </w:rPr>
      </w:pPr>
    </w:p>
    <w:p w:rsidR="007C16A1" w:rsidRDefault="007C16A1" w:rsidP="00963BD5">
      <w:pPr>
        <w:spacing w:after="0" w:line="240" w:lineRule="auto"/>
        <w:rPr>
          <w:rFonts w:ascii="Arial" w:hAnsi="Arial" w:cs="Arial"/>
          <w:u w:val="single"/>
        </w:rPr>
      </w:pPr>
      <w:r w:rsidRPr="00963BD5">
        <w:rPr>
          <w:rFonts w:ascii="Arial" w:hAnsi="Arial" w:cs="Arial"/>
          <w:u w:val="single"/>
        </w:rPr>
        <w:t>Zdůvodnění</w:t>
      </w:r>
      <w:r w:rsidR="00DF265A" w:rsidRPr="00963BD5">
        <w:rPr>
          <w:rFonts w:ascii="Arial" w:hAnsi="Arial" w:cs="Arial"/>
          <w:u w:val="single"/>
        </w:rPr>
        <w:t xml:space="preserve"> změny stavu </w:t>
      </w:r>
      <w:r w:rsidRPr="00963BD5">
        <w:rPr>
          <w:rFonts w:ascii="Arial" w:hAnsi="Arial" w:cs="Arial"/>
          <w:u w:val="single"/>
        </w:rPr>
        <w:t xml:space="preserve">NNV </w:t>
      </w:r>
      <w:r w:rsidR="00F06E17" w:rsidRPr="00963BD5">
        <w:rPr>
          <w:rFonts w:ascii="Arial" w:hAnsi="Arial" w:cs="Arial"/>
          <w:u w:val="single"/>
        </w:rPr>
        <w:t xml:space="preserve">- </w:t>
      </w:r>
      <w:r w:rsidR="00663640" w:rsidRPr="00963BD5">
        <w:rPr>
          <w:rFonts w:ascii="Arial" w:hAnsi="Arial" w:cs="Arial"/>
          <w:u w:val="single"/>
        </w:rPr>
        <w:t xml:space="preserve">účelové </w:t>
      </w:r>
      <w:r w:rsidRPr="00963BD5">
        <w:rPr>
          <w:rFonts w:ascii="Arial" w:hAnsi="Arial" w:cs="Arial"/>
          <w:u w:val="single"/>
        </w:rPr>
        <w:t>výdaje:</w:t>
      </w:r>
    </w:p>
    <w:p w:rsidR="00026371" w:rsidRPr="00026371" w:rsidRDefault="00026371" w:rsidP="00963BD5">
      <w:pPr>
        <w:spacing w:after="0" w:line="240" w:lineRule="auto"/>
        <w:rPr>
          <w:rFonts w:ascii="Arial" w:hAnsi="Arial" w:cs="Arial"/>
          <w:sz w:val="10"/>
          <w:szCs w:val="10"/>
          <w:u w:val="single"/>
        </w:rPr>
      </w:pPr>
    </w:p>
    <w:p w:rsidR="00560A78" w:rsidRPr="00963BD5" w:rsidRDefault="00A86E7E" w:rsidP="00963BD5">
      <w:pPr>
        <w:pStyle w:val="Textkomente"/>
        <w:spacing w:after="0"/>
        <w:jc w:val="both"/>
        <w:rPr>
          <w:rFonts w:ascii="Arial" w:hAnsi="Arial" w:cs="Arial"/>
          <w:sz w:val="22"/>
          <w:szCs w:val="22"/>
        </w:rPr>
      </w:pPr>
      <w:r w:rsidRPr="00963BD5">
        <w:rPr>
          <w:rFonts w:ascii="Arial" w:hAnsi="Arial" w:cs="Arial"/>
          <w:sz w:val="22"/>
          <w:szCs w:val="22"/>
        </w:rPr>
        <w:t>Z </w:t>
      </w:r>
      <w:r w:rsidRPr="00963BD5">
        <w:rPr>
          <w:rFonts w:ascii="Arial" w:hAnsi="Arial" w:cs="Arial"/>
          <w:sz w:val="22"/>
          <w:szCs w:val="22"/>
          <w:u w:val="single"/>
        </w:rPr>
        <w:t>účelové podpory</w:t>
      </w:r>
      <w:r w:rsidRPr="00963BD5">
        <w:rPr>
          <w:rFonts w:ascii="Arial" w:hAnsi="Arial" w:cs="Arial"/>
          <w:sz w:val="22"/>
          <w:szCs w:val="22"/>
        </w:rPr>
        <w:t xml:space="preserve"> </w:t>
      </w:r>
      <w:r w:rsidR="00F06E17" w:rsidRPr="00963BD5">
        <w:rPr>
          <w:rFonts w:ascii="Arial" w:hAnsi="Arial" w:cs="Arial"/>
          <w:sz w:val="22"/>
          <w:szCs w:val="22"/>
        </w:rPr>
        <w:t xml:space="preserve">představuje </w:t>
      </w:r>
      <w:r w:rsidRPr="00963BD5">
        <w:rPr>
          <w:rFonts w:ascii="Arial" w:hAnsi="Arial" w:cs="Arial"/>
          <w:sz w:val="22"/>
          <w:szCs w:val="22"/>
        </w:rPr>
        <w:t>největší objem</w:t>
      </w:r>
      <w:r w:rsidRPr="00963BD5">
        <w:rPr>
          <w:rFonts w:ascii="Arial" w:hAnsi="Arial" w:cs="Arial"/>
          <w:color w:val="000000" w:themeColor="text1"/>
          <w:sz w:val="22"/>
          <w:szCs w:val="22"/>
        </w:rPr>
        <w:t>, tj. 32,7 %</w:t>
      </w:r>
      <w:r w:rsidR="00F06E17" w:rsidRPr="00963BD5">
        <w:rPr>
          <w:rFonts w:ascii="Arial" w:hAnsi="Arial" w:cs="Arial"/>
          <w:color w:val="000000" w:themeColor="text1"/>
          <w:sz w:val="22"/>
          <w:szCs w:val="22"/>
        </w:rPr>
        <w:t>,</w:t>
      </w:r>
      <w:r w:rsidRPr="00963BD5">
        <w:rPr>
          <w:rFonts w:ascii="Arial" w:hAnsi="Arial" w:cs="Arial"/>
          <w:color w:val="000000" w:themeColor="text1"/>
          <w:sz w:val="22"/>
          <w:szCs w:val="22"/>
        </w:rPr>
        <w:t xml:space="preserve"> rezerv</w:t>
      </w:r>
      <w:r w:rsidR="00F06E17" w:rsidRPr="00963BD5">
        <w:rPr>
          <w:rFonts w:ascii="Arial" w:hAnsi="Arial" w:cs="Arial"/>
          <w:color w:val="000000" w:themeColor="text1"/>
          <w:sz w:val="22"/>
          <w:szCs w:val="22"/>
        </w:rPr>
        <w:t>a</w:t>
      </w:r>
      <w:r w:rsidRPr="00963BD5">
        <w:rPr>
          <w:rFonts w:ascii="Arial" w:hAnsi="Arial" w:cs="Arial"/>
          <w:sz w:val="22"/>
          <w:szCs w:val="22"/>
        </w:rPr>
        <w:t xml:space="preserve">, která byla vyčleněna na program Inter-ExcelIence, avšak vzhledem k průběhu vyhlášených veřejných soutěží ve výzkumu a vývoji bylo čerpání prostředků odloženo do roku 2018. Dále jde o výdaje na velké výzkumné infrastruktury, z velké části jde však o prostředky nečerpané již v roce 2016. </w:t>
      </w:r>
      <w:r w:rsidR="00560A78" w:rsidRPr="00963BD5">
        <w:rPr>
          <w:rFonts w:ascii="Arial" w:hAnsi="Arial" w:cs="Arial"/>
          <w:sz w:val="22"/>
          <w:szCs w:val="22"/>
        </w:rPr>
        <w:t xml:space="preserve">Přestože by se teoreticky nabízela možnost využití nároků z nespotřebovaných výdajů ve výdajích účelové podpory MŠMT na projekty velkých výzkumných infrastruktur (roku 2015 byly vládou ČR schváleny s redukovanou výší podpory oproti té optimální a jimi žádané), MŠMT takto postupovat nemůže, jelikož by nerespektovalo usnesení vlády ČR ze dne 15. června 2015 č. 482 a ze dne 21. prosince 2015 č. 1066, jimiž byly velké výzkumné infrastruktury schváleny v toliko absolutní výši podpory pro poskytnutí. Pokud by budoucí praxe schvalování velkých výzkumných infrastruktur ze strany vlády ČR již nefixovala absolutní výši poskytované podpory (jak tomu bylo ostatně před rokem 2015), mohlo by poté MŠMT s projekty velkých výzkumných infrastruktur nakládat obdobně jako s ostatními projekty výzkumu, vývoje a inovací a na základě odůvodněných žádostí eventuálně navyšovat celkové uznané náklady projektů, potažmo i výši podpory až o 50 % a využívat tak v rámci agendy </w:t>
      </w:r>
      <w:r w:rsidR="00C738F4">
        <w:rPr>
          <w:rFonts w:ascii="Arial" w:hAnsi="Arial" w:cs="Arial"/>
          <w:sz w:val="22"/>
          <w:szCs w:val="22"/>
        </w:rPr>
        <w:t>NNV</w:t>
      </w:r>
      <w:r w:rsidR="00560A78" w:rsidRPr="00963BD5">
        <w:rPr>
          <w:rFonts w:ascii="Arial" w:hAnsi="Arial" w:cs="Arial"/>
          <w:sz w:val="22"/>
          <w:szCs w:val="22"/>
        </w:rPr>
        <w:t>.</w:t>
      </w:r>
    </w:p>
    <w:p w:rsidR="00560A78" w:rsidRPr="00026371" w:rsidRDefault="00560A78" w:rsidP="00963BD5">
      <w:pPr>
        <w:spacing w:after="0" w:line="240" w:lineRule="auto"/>
        <w:jc w:val="both"/>
        <w:rPr>
          <w:rFonts w:ascii="Arial" w:hAnsi="Arial" w:cs="Arial"/>
          <w:sz w:val="16"/>
          <w:szCs w:val="16"/>
        </w:rPr>
      </w:pPr>
    </w:p>
    <w:p w:rsidR="00A86E7E" w:rsidRPr="00963BD5" w:rsidRDefault="00A86E7E" w:rsidP="00963BD5">
      <w:pPr>
        <w:spacing w:after="0" w:line="240" w:lineRule="auto"/>
        <w:jc w:val="both"/>
        <w:rPr>
          <w:rFonts w:ascii="Arial" w:hAnsi="Arial" w:cs="Arial"/>
        </w:rPr>
      </w:pPr>
      <w:r w:rsidRPr="00963BD5">
        <w:rPr>
          <w:rFonts w:ascii="Arial" w:hAnsi="Arial" w:cs="Arial"/>
        </w:rPr>
        <w:t>Dále jde o vratky za projekty z ukončených programů Kontakt II, INGO CZ, COST II a Informace – základ výzkumu</w:t>
      </w:r>
      <w:r w:rsidR="00F06E17" w:rsidRPr="00963BD5">
        <w:rPr>
          <w:rFonts w:ascii="Arial" w:hAnsi="Arial" w:cs="Arial"/>
        </w:rPr>
        <w:t>,</w:t>
      </w:r>
      <w:r w:rsidRPr="00963BD5">
        <w:rPr>
          <w:rFonts w:ascii="Arial" w:hAnsi="Arial" w:cs="Arial"/>
        </w:rPr>
        <w:t xml:space="preserve"> a snížení dotace u projektů Národního programu udržitelnosti II. </w:t>
      </w:r>
      <w:r w:rsidR="006402D4" w:rsidRPr="00963BD5">
        <w:rPr>
          <w:rFonts w:ascii="Arial" w:hAnsi="Arial" w:cs="Arial"/>
        </w:rPr>
        <w:t>500 tis.</w:t>
      </w:r>
      <w:r w:rsidRPr="00963BD5">
        <w:rPr>
          <w:rFonts w:ascii="Arial" w:hAnsi="Arial" w:cs="Arial"/>
        </w:rPr>
        <w:t xml:space="preserve"> Kč bylo rovněž vráceno ze specifického vysokoškolského výzkumu.</w:t>
      </w:r>
    </w:p>
    <w:p w:rsidR="00925E06" w:rsidRDefault="00925E06" w:rsidP="00963BD5">
      <w:pPr>
        <w:spacing w:after="0" w:line="240" w:lineRule="auto"/>
        <w:jc w:val="both"/>
        <w:rPr>
          <w:rFonts w:ascii="Arial" w:hAnsi="Arial" w:cs="Arial"/>
        </w:rPr>
      </w:pPr>
    </w:p>
    <w:p w:rsidR="00984B23" w:rsidRDefault="00984B23" w:rsidP="00963BD5">
      <w:pPr>
        <w:spacing w:after="0" w:line="240" w:lineRule="auto"/>
        <w:jc w:val="both"/>
        <w:rPr>
          <w:rFonts w:ascii="Arial" w:hAnsi="Arial" w:cs="Arial"/>
        </w:rPr>
      </w:pPr>
    </w:p>
    <w:p w:rsidR="00C87913" w:rsidRDefault="00C87913" w:rsidP="00963BD5">
      <w:pPr>
        <w:spacing w:after="0" w:line="240" w:lineRule="auto"/>
        <w:rPr>
          <w:rFonts w:ascii="Arial" w:hAnsi="Arial" w:cs="Arial"/>
          <w:u w:val="single"/>
        </w:rPr>
      </w:pPr>
      <w:r w:rsidRPr="00963BD5">
        <w:rPr>
          <w:rFonts w:ascii="Arial" w:hAnsi="Arial" w:cs="Arial"/>
          <w:u w:val="single"/>
        </w:rPr>
        <w:t xml:space="preserve">Předpoklad čerpání NNV </w:t>
      </w:r>
      <w:r w:rsidR="00F06E17" w:rsidRPr="00963BD5">
        <w:rPr>
          <w:rFonts w:ascii="Arial" w:hAnsi="Arial" w:cs="Arial"/>
          <w:u w:val="single"/>
        </w:rPr>
        <w:t xml:space="preserve">- </w:t>
      </w:r>
      <w:r w:rsidRPr="00963BD5">
        <w:rPr>
          <w:rFonts w:ascii="Arial" w:hAnsi="Arial" w:cs="Arial"/>
          <w:u w:val="single"/>
        </w:rPr>
        <w:t xml:space="preserve">účelové výdaje: </w:t>
      </w:r>
    </w:p>
    <w:p w:rsidR="00026371" w:rsidRPr="00026371" w:rsidRDefault="00026371" w:rsidP="00963BD5">
      <w:pPr>
        <w:spacing w:after="0" w:line="240" w:lineRule="auto"/>
        <w:rPr>
          <w:rFonts w:ascii="Arial" w:hAnsi="Arial" w:cs="Arial"/>
          <w:sz w:val="10"/>
          <w:szCs w:val="10"/>
          <w:u w:val="single"/>
        </w:rPr>
      </w:pPr>
    </w:p>
    <w:p w:rsidR="00C87913" w:rsidRDefault="00C87913" w:rsidP="00963BD5">
      <w:pPr>
        <w:spacing w:after="0" w:line="240" w:lineRule="auto"/>
        <w:jc w:val="both"/>
        <w:rPr>
          <w:rFonts w:ascii="Arial" w:hAnsi="Arial" w:cs="Arial"/>
        </w:rPr>
      </w:pPr>
      <w:r w:rsidRPr="00963BD5">
        <w:rPr>
          <w:rFonts w:ascii="Arial" w:hAnsi="Arial" w:cs="Arial"/>
        </w:rPr>
        <w:t xml:space="preserve">Poskytovatel potvrdil přednostní zapojení NNV. MŠMT předpokládá dočerpání podstatné části NNV do konce roku 2018. Částečně budou NNV zapojeny návazně na usn. vlády č. </w:t>
      </w:r>
      <w:r w:rsidR="00F06E17" w:rsidRPr="00963BD5">
        <w:rPr>
          <w:rFonts w:ascii="Arial" w:hAnsi="Arial" w:cs="Arial"/>
        </w:rPr>
        <w:t xml:space="preserve">206 ze dne </w:t>
      </w:r>
      <w:r w:rsidR="00026371">
        <w:rPr>
          <w:rFonts w:ascii="Arial" w:hAnsi="Arial" w:cs="Arial"/>
        </w:rPr>
        <w:br/>
      </w:r>
      <w:r w:rsidR="00F06E17" w:rsidRPr="00963BD5">
        <w:rPr>
          <w:rFonts w:ascii="Arial" w:hAnsi="Arial" w:cs="Arial"/>
        </w:rPr>
        <w:t>27. 3. 2018</w:t>
      </w:r>
      <w:r w:rsidRPr="00963BD5">
        <w:rPr>
          <w:rFonts w:ascii="Arial" w:hAnsi="Arial" w:cs="Arial"/>
        </w:rPr>
        <w:t xml:space="preserve"> ke snížení rozpočtu MŠMT v roce 2018 o </w:t>
      </w:r>
      <w:r w:rsidR="00560A78" w:rsidRPr="00963BD5">
        <w:rPr>
          <w:rFonts w:ascii="Arial" w:hAnsi="Arial" w:cs="Arial"/>
        </w:rPr>
        <w:t xml:space="preserve">100 </w:t>
      </w:r>
      <w:r w:rsidRPr="00963BD5">
        <w:rPr>
          <w:rFonts w:ascii="Arial" w:hAnsi="Arial" w:cs="Arial"/>
        </w:rPr>
        <w:t xml:space="preserve">mil. Kč. </w:t>
      </w:r>
    </w:p>
    <w:p w:rsidR="00026371" w:rsidRDefault="00026371" w:rsidP="00963BD5">
      <w:pPr>
        <w:spacing w:after="0" w:line="240" w:lineRule="auto"/>
        <w:jc w:val="both"/>
        <w:rPr>
          <w:rFonts w:ascii="Arial" w:hAnsi="Arial" w:cs="Arial"/>
        </w:rPr>
      </w:pPr>
    </w:p>
    <w:p w:rsidR="00984B23" w:rsidRDefault="00984B23" w:rsidP="00963BD5">
      <w:pPr>
        <w:spacing w:after="0" w:line="240" w:lineRule="auto"/>
        <w:jc w:val="both"/>
        <w:rPr>
          <w:rFonts w:ascii="Arial" w:hAnsi="Arial" w:cs="Arial"/>
        </w:rPr>
      </w:pPr>
    </w:p>
    <w:p w:rsidR="00984B23" w:rsidRPr="00963BD5" w:rsidRDefault="00984B23" w:rsidP="00963BD5">
      <w:pPr>
        <w:spacing w:after="0" w:line="240" w:lineRule="auto"/>
        <w:jc w:val="both"/>
        <w:rPr>
          <w:rFonts w:ascii="Arial" w:hAnsi="Arial" w:cs="Arial"/>
        </w:rPr>
      </w:pPr>
    </w:p>
    <w:p w:rsidR="00F24C31" w:rsidRPr="00026371" w:rsidRDefault="00F24C31" w:rsidP="00963BD5">
      <w:pPr>
        <w:spacing w:after="0" w:line="240" w:lineRule="auto"/>
        <w:jc w:val="both"/>
        <w:rPr>
          <w:rFonts w:ascii="Arial" w:hAnsi="Arial" w:cs="Arial"/>
          <w:b/>
          <w:color w:val="4F81BD" w:themeColor="accent1"/>
          <w:sz w:val="24"/>
          <w:szCs w:val="24"/>
          <w:u w:val="single"/>
        </w:rPr>
      </w:pPr>
      <w:r w:rsidRPr="00026371">
        <w:rPr>
          <w:rFonts w:ascii="Arial" w:hAnsi="Arial" w:cs="Arial"/>
          <w:b/>
          <w:color w:val="4F81BD" w:themeColor="accent1"/>
          <w:sz w:val="24"/>
          <w:szCs w:val="24"/>
          <w:u w:val="single"/>
        </w:rPr>
        <w:t>M</w:t>
      </w:r>
      <w:r w:rsidR="00D10E8D" w:rsidRPr="00026371">
        <w:rPr>
          <w:rFonts w:ascii="Arial" w:hAnsi="Arial" w:cs="Arial"/>
          <w:b/>
          <w:color w:val="4F81BD" w:themeColor="accent1"/>
          <w:sz w:val="24"/>
          <w:szCs w:val="24"/>
          <w:u w:val="single"/>
        </w:rPr>
        <w:t>inisterstvo vnitra (M</w:t>
      </w:r>
      <w:r w:rsidRPr="00026371">
        <w:rPr>
          <w:rFonts w:ascii="Arial" w:hAnsi="Arial" w:cs="Arial"/>
          <w:b/>
          <w:color w:val="4F81BD" w:themeColor="accent1"/>
          <w:sz w:val="24"/>
          <w:szCs w:val="24"/>
          <w:u w:val="single"/>
        </w:rPr>
        <w:t>V</w:t>
      </w:r>
      <w:r w:rsidR="00D10E8D" w:rsidRPr="00026371">
        <w:rPr>
          <w:rFonts w:ascii="Arial" w:hAnsi="Arial" w:cs="Arial"/>
          <w:b/>
          <w:color w:val="4F81BD" w:themeColor="accent1"/>
          <w:sz w:val="24"/>
          <w:szCs w:val="24"/>
          <w:u w:val="single"/>
        </w:rPr>
        <w:t>)</w:t>
      </w:r>
    </w:p>
    <w:p w:rsidR="00D10E8D" w:rsidRPr="00026371" w:rsidRDefault="00D10E8D" w:rsidP="00963BD5">
      <w:pPr>
        <w:spacing w:after="0" w:line="240" w:lineRule="auto"/>
        <w:jc w:val="both"/>
        <w:rPr>
          <w:rFonts w:ascii="Arial" w:hAnsi="Arial" w:cs="Arial"/>
          <w:b/>
          <w:color w:val="4F81BD" w:themeColor="accent1"/>
          <w:sz w:val="16"/>
          <w:szCs w:val="16"/>
        </w:rPr>
      </w:pPr>
    </w:p>
    <w:p w:rsidR="00C87913" w:rsidRPr="00963BD5" w:rsidRDefault="00C87913" w:rsidP="00963BD5">
      <w:pPr>
        <w:spacing w:after="0" w:line="240" w:lineRule="auto"/>
        <w:rPr>
          <w:rFonts w:ascii="Arial" w:hAnsi="Arial" w:cs="Arial"/>
        </w:rPr>
      </w:pPr>
      <w:r w:rsidRPr="00963BD5">
        <w:rPr>
          <w:rFonts w:ascii="Arial" w:hAnsi="Arial" w:cs="Arial"/>
        </w:rPr>
        <w:t>Stav NNV k 1.1.2014: 169 325 tis. Kč</w:t>
      </w:r>
    </w:p>
    <w:p w:rsidR="00C87913" w:rsidRPr="00963BD5" w:rsidRDefault="00C87913" w:rsidP="00963BD5">
      <w:pPr>
        <w:spacing w:after="0" w:line="240" w:lineRule="auto"/>
        <w:rPr>
          <w:rFonts w:ascii="Arial" w:hAnsi="Arial" w:cs="Arial"/>
        </w:rPr>
      </w:pPr>
      <w:r w:rsidRPr="00963BD5">
        <w:rPr>
          <w:rFonts w:ascii="Arial" w:hAnsi="Arial" w:cs="Arial"/>
        </w:rPr>
        <w:t>Stav NNV k 1.1.2018: 376 789 tis. Kč</w:t>
      </w:r>
    </w:p>
    <w:p w:rsidR="00C87913" w:rsidRPr="00963BD5" w:rsidRDefault="00C87913" w:rsidP="00963BD5">
      <w:pPr>
        <w:spacing w:after="0" w:line="240" w:lineRule="auto"/>
        <w:rPr>
          <w:rFonts w:ascii="Arial" w:hAnsi="Arial" w:cs="Arial"/>
        </w:rPr>
      </w:pPr>
      <w:r w:rsidRPr="00963BD5">
        <w:rPr>
          <w:rFonts w:ascii="Arial" w:hAnsi="Arial" w:cs="Arial"/>
        </w:rPr>
        <w:t>Nárůst NNV:  207 464 tis. Kč</w:t>
      </w:r>
    </w:p>
    <w:p w:rsidR="00C87913" w:rsidRPr="00963BD5" w:rsidRDefault="00C87913" w:rsidP="00963BD5">
      <w:pPr>
        <w:spacing w:after="0" w:line="240" w:lineRule="auto"/>
        <w:jc w:val="both"/>
        <w:rPr>
          <w:rFonts w:ascii="Arial" w:hAnsi="Arial" w:cs="Arial"/>
          <w:b/>
        </w:rPr>
      </w:pPr>
    </w:p>
    <w:p w:rsidR="00784E42" w:rsidRDefault="009A387B" w:rsidP="00963BD5">
      <w:pPr>
        <w:spacing w:after="0" w:line="240" w:lineRule="auto"/>
        <w:jc w:val="both"/>
        <w:rPr>
          <w:rFonts w:ascii="Arial" w:hAnsi="Arial" w:cs="Arial"/>
          <w:u w:val="single"/>
        </w:rPr>
      </w:pPr>
      <w:r w:rsidRPr="00963BD5">
        <w:rPr>
          <w:rFonts w:ascii="Arial" w:hAnsi="Arial" w:cs="Arial"/>
          <w:u w:val="single"/>
        </w:rPr>
        <w:t xml:space="preserve">Zdůvodnění nárůstu NNV </w:t>
      </w:r>
      <w:r w:rsidR="00F06E17" w:rsidRPr="00963BD5">
        <w:rPr>
          <w:rFonts w:ascii="Arial" w:hAnsi="Arial" w:cs="Arial"/>
          <w:u w:val="single"/>
        </w:rPr>
        <w:t xml:space="preserve">- </w:t>
      </w:r>
      <w:r w:rsidRPr="00963BD5">
        <w:rPr>
          <w:rFonts w:ascii="Arial" w:hAnsi="Arial" w:cs="Arial"/>
          <w:u w:val="single"/>
        </w:rPr>
        <w:t>účelové výdaje</w:t>
      </w:r>
      <w:r w:rsidR="00026371">
        <w:rPr>
          <w:rFonts w:ascii="Arial" w:hAnsi="Arial" w:cs="Arial"/>
          <w:u w:val="single"/>
        </w:rPr>
        <w:t>:</w:t>
      </w:r>
    </w:p>
    <w:p w:rsidR="00026371" w:rsidRPr="00026371" w:rsidRDefault="00026371" w:rsidP="00963BD5">
      <w:pPr>
        <w:spacing w:after="0" w:line="240" w:lineRule="auto"/>
        <w:jc w:val="both"/>
        <w:rPr>
          <w:rFonts w:ascii="Arial" w:hAnsi="Arial" w:cs="Arial"/>
          <w:sz w:val="10"/>
          <w:szCs w:val="10"/>
          <w:u w:val="single"/>
        </w:rPr>
      </w:pPr>
    </w:p>
    <w:p w:rsidR="00784E42" w:rsidRDefault="00784E42" w:rsidP="00963BD5">
      <w:pPr>
        <w:pStyle w:val="Odstavecseseznamem"/>
        <w:numPr>
          <w:ilvl w:val="0"/>
          <w:numId w:val="7"/>
        </w:numPr>
        <w:spacing w:after="0" w:line="240" w:lineRule="auto"/>
        <w:ind w:left="357"/>
        <w:contextualSpacing w:val="0"/>
        <w:jc w:val="both"/>
        <w:rPr>
          <w:rFonts w:ascii="Arial" w:hAnsi="Arial" w:cs="Arial"/>
        </w:rPr>
      </w:pPr>
      <w:r w:rsidRPr="00963BD5">
        <w:rPr>
          <w:rFonts w:ascii="Arial" w:hAnsi="Arial" w:cs="Arial"/>
        </w:rPr>
        <w:t>V současné době jsou realizovány dva programy. Program bezpečnostního výzkumu České republiky v letech 2015-2020 (BV III/1-VS; usnesení vlády č. 593/2013</w:t>
      </w:r>
      <w:r w:rsidR="00DC08BD" w:rsidRPr="00963BD5">
        <w:rPr>
          <w:rFonts w:ascii="Arial" w:hAnsi="Arial" w:cs="Arial"/>
        </w:rPr>
        <w:t>, dále jen „Program VI“</w:t>
      </w:r>
      <w:r w:rsidRPr="00963BD5">
        <w:rPr>
          <w:rFonts w:ascii="Arial" w:hAnsi="Arial" w:cs="Arial"/>
        </w:rPr>
        <w:t>), který je realizován v režimu veřejné soutěže s předpokládaným objemem podpory ve výši 2,2 mld. Kč. V rámci tohoto programu je v současné době podporováno 110 projektů. Dalším je Program bezpečnostní</w:t>
      </w:r>
      <w:r w:rsidR="00DC08BD" w:rsidRPr="00963BD5">
        <w:rPr>
          <w:rFonts w:ascii="Arial" w:hAnsi="Arial" w:cs="Arial"/>
        </w:rPr>
        <w:t>ho</w:t>
      </w:r>
      <w:r w:rsidRPr="00963BD5">
        <w:rPr>
          <w:rFonts w:ascii="Arial" w:hAnsi="Arial" w:cs="Arial"/>
        </w:rPr>
        <w:t xml:space="preserve"> výzkumu pro potřeby státu 2016-2021 (BV III/2-VZ; usnesení vlády č. 200/2014</w:t>
      </w:r>
      <w:r w:rsidR="00DC08BD" w:rsidRPr="00963BD5">
        <w:rPr>
          <w:rFonts w:ascii="Arial" w:hAnsi="Arial" w:cs="Arial"/>
        </w:rPr>
        <w:t>, dále jen „Program VH“</w:t>
      </w:r>
      <w:r w:rsidRPr="00963BD5">
        <w:rPr>
          <w:rFonts w:ascii="Arial" w:hAnsi="Arial" w:cs="Arial"/>
        </w:rPr>
        <w:t>), který je realizován v režimu veřejných zakázek ve výzkumu a vývoji s celkovým rozpočte</w:t>
      </w:r>
      <w:r w:rsidR="00DC08BD" w:rsidRPr="00963BD5">
        <w:rPr>
          <w:rFonts w:ascii="Arial" w:hAnsi="Arial" w:cs="Arial"/>
        </w:rPr>
        <w:t>m ve výši 800 mil. Kč. V rámci P</w:t>
      </w:r>
      <w:r w:rsidRPr="00963BD5">
        <w:rPr>
          <w:rFonts w:ascii="Arial" w:hAnsi="Arial" w:cs="Arial"/>
        </w:rPr>
        <w:t xml:space="preserve">rogramu </w:t>
      </w:r>
      <w:r w:rsidR="00DC08BD" w:rsidRPr="00963BD5">
        <w:rPr>
          <w:rFonts w:ascii="Arial" w:hAnsi="Arial" w:cs="Arial"/>
        </w:rPr>
        <w:t xml:space="preserve">VH </w:t>
      </w:r>
      <w:r w:rsidRPr="00963BD5">
        <w:rPr>
          <w:rFonts w:ascii="Arial" w:hAnsi="Arial" w:cs="Arial"/>
        </w:rPr>
        <w:t xml:space="preserve">je </w:t>
      </w:r>
      <w:r w:rsidR="00DC08BD" w:rsidRPr="00963BD5">
        <w:rPr>
          <w:rFonts w:ascii="Arial" w:hAnsi="Arial" w:cs="Arial"/>
        </w:rPr>
        <w:t xml:space="preserve">nyní </w:t>
      </w:r>
      <w:r w:rsidRPr="00963BD5">
        <w:rPr>
          <w:rFonts w:ascii="Arial" w:hAnsi="Arial" w:cs="Arial"/>
        </w:rPr>
        <w:t>podporováno 2</w:t>
      </w:r>
      <w:r w:rsidR="00DC08BD" w:rsidRPr="00963BD5">
        <w:rPr>
          <w:rFonts w:ascii="Arial" w:hAnsi="Arial" w:cs="Arial"/>
        </w:rPr>
        <w:t>9</w:t>
      </w:r>
      <w:r w:rsidRPr="00963BD5">
        <w:rPr>
          <w:rFonts w:ascii="Arial" w:hAnsi="Arial" w:cs="Arial"/>
        </w:rPr>
        <w:t xml:space="preserve"> projektů. </w:t>
      </w:r>
    </w:p>
    <w:p w:rsidR="00026371" w:rsidRPr="00026371" w:rsidRDefault="00026371" w:rsidP="00026371">
      <w:pPr>
        <w:spacing w:after="0" w:line="240" w:lineRule="auto"/>
        <w:ind w:left="-3"/>
        <w:jc w:val="both"/>
        <w:rPr>
          <w:rFonts w:ascii="Arial" w:hAnsi="Arial" w:cs="Arial"/>
          <w:sz w:val="6"/>
          <w:szCs w:val="6"/>
        </w:rPr>
      </w:pPr>
    </w:p>
    <w:p w:rsidR="00784E42" w:rsidRDefault="009A387B" w:rsidP="00963BD5">
      <w:pPr>
        <w:pStyle w:val="Odstavecseseznamem"/>
        <w:numPr>
          <w:ilvl w:val="0"/>
          <w:numId w:val="7"/>
        </w:numPr>
        <w:spacing w:after="0" w:line="240" w:lineRule="auto"/>
        <w:ind w:left="357"/>
        <w:contextualSpacing w:val="0"/>
        <w:jc w:val="both"/>
        <w:rPr>
          <w:rFonts w:ascii="Arial" w:hAnsi="Arial" w:cs="Arial"/>
        </w:rPr>
      </w:pPr>
      <w:r w:rsidRPr="00963BD5">
        <w:rPr>
          <w:rFonts w:ascii="Arial" w:hAnsi="Arial" w:cs="Arial"/>
        </w:rPr>
        <w:t>Čerpání schválených výdajů program</w:t>
      </w:r>
      <w:r w:rsidR="00DC08BD" w:rsidRPr="00963BD5">
        <w:rPr>
          <w:rFonts w:ascii="Arial" w:hAnsi="Arial" w:cs="Arial"/>
        </w:rPr>
        <w:t>ů</w:t>
      </w:r>
      <w:r w:rsidRPr="00963BD5">
        <w:rPr>
          <w:rFonts w:ascii="Arial" w:hAnsi="Arial" w:cs="Arial"/>
        </w:rPr>
        <w:t xml:space="preserve"> v jednotlivých letech je dáno výsledky předchozích veřejných soutěží a přijatými závazky</w:t>
      </w:r>
      <w:r w:rsidR="00DC08BD" w:rsidRPr="00963BD5">
        <w:rPr>
          <w:rFonts w:ascii="Arial" w:hAnsi="Arial" w:cs="Arial"/>
        </w:rPr>
        <w:t>.</w:t>
      </w:r>
      <w:r w:rsidRPr="00963BD5">
        <w:rPr>
          <w:rFonts w:ascii="Arial" w:hAnsi="Arial" w:cs="Arial"/>
        </w:rPr>
        <w:t xml:space="preserve"> </w:t>
      </w:r>
      <w:r w:rsidR="00DC08BD" w:rsidRPr="00963BD5">
        <w:rPr>
          <w:rFonts w:ascii="Arial" w:hAnsi="Arial" w:cs="Arial"/>
        </w:rPr>
        <w:t>Z</w:t>
      </w:r>
      <w:r w:rsidRPr="00963BD5">
        <w:rPr>
          <w:rFonts w:ascii="Arial" w:hAnsi="Arial" w:cs="Arial"/>
        </w:rPr>
        <w:t>droje na realizaci program</w:t>
      </w:r>
      <w:r w:rsidR="00DC08BD" w:rsidRPr="00963BD5">
        <w:rPr>
          <w:rFonts w:ascii="Arial" w:hAnsi="Arial" w:cs="Arial"/>
        </w:rPr>
        <w:t>ů</w:t>
      </w:r>
      <w:r w:rsidRPr="00963BD5">
        <w:rPr>
          <w:rFonts w:ascii="Arial" w:hAnsi="Arial" w:cs="Arial"/>
        </w:rPr>
        <w:t xml:space="preserve"> jsou jak rozpočet, tak výdaje nespotřebované v předchozích letech - nároky </w:t>
      </w:r>
      <w:r w:rsidR="00DC08BD" w:rsidRPr="00963BD5">
        <w:rPr>
          <w:rFonts w:ascii="Arial" w:hAnsi="Arial" w:cs="Arial"/>
        </w:rPr>
        <w:t>z nespotřebovaných výdajů (NNV).</w:t>
      </w:r>
    </w:p>
    <w:p w:rsidR="00026371" w:rsidRPr="00026371" w:rsidRDefault="00026371" w:rsidP="00026371">
      <w:pPr>
        <w:spacing w:after="0" w:line="240" w:lineRule="auto"/>
        <w:jc w:val="both"/>
        <w:rPr>
          <w:rFonts w:ascii="Arial" w:hAnsi="Arial" w:cs="Arial"/>
          <w:sz w:val="6"/>
          <w:szCs w:val="6"/>
        </w:rPr>
      </w:pPr>
    </w:p>
    <w:p w:rsidR="00784E42" w:rsidRPr="00963BD5" w:rsidRDefault="00784E42" w:rsidP="00963BD5">
      <w:pPr>
        <w:pStyle w:val="Odstavecseseznamem"/>
        <w:numPr>
          <w:ilvl w:val="0"/>
          <w:numId w:val="7"/>
        </w:numPr>
        <w:autoSpaceDE w:val="0"/>
        <w:autoSpaceDN w:val="0"/>
        <w:adjustRightInd w:val="0"/>
        <w:spacing w:after="0" w:line="240" w:lineRule="auto"/>
        <w:ind w:left="357"/>
        <w:contextualSpacing w:val="0"/>
        <w:jc w:val="both"/>
        <w:rPr>
          <w:rFonts w:ascii="Arial" w:hAnsi="Arial" w:cs="Arial"/>
        </w:rPr>
      </w:pPr>
      <w:r w:rsidRPr="00963BD5">
        <w:rPr>
          <w:rFonts w:ascii="Arial" w:hAnsi="Arial" w:cs="Arial"/>
        </w:rPr>
        <w:t>Důvodem nárůstu NNV byl</w:t>
      </w:r>
      <w:r w:rsidR="00F06E17" w:rsidRPr="00963BD5">
        <w:rPr>
          <w:rFonts w:ascii="Arial" w:hAnsi="Arial" w:cs="Arial"/>
        </w:rPr>
        <w:t>a</w:t>
      </w:r>
      <w:r w:rsidRPr="00963BD5">
        <w:rPr>
          <w:rFonts w:ascii="Arial" w:hAnsi="Arial" w:cs="Arial"/>
        </w:rPr>
        <w:t xml:space="preserve"> taktéž realizace programu Bezpe</w:t>
      </w:r>
      <w:r w:rsidR="00F06E17" w:rsidRPr="00963BD5">
        <w:rPr>
          <w:rFonts w:ascii="Arial" w:hAnsi="Arial" w:cs="Arial"/>
        </w:rPr>
        <w:t>č</w:t>
      </w:r>
      <w:r w:rsidRPr="00963BD5">
        <w:rPr>
          <w:rFonts w:ascii="Arial" w:hAnsi="Arial" w:cs="Arial"/>
        </w:rPr>
        <w:t>nostní výzkum pro potřeby státu 2010-2015</w:t>
      </w:r>
      <w:r w:rsidR="00DC08BD" w:rsidRPr="00963BD5">
        <w:rPr>
          <w:rFonts w:ascii="Arial" w:hAnsi="Arial" w:cs="Arial"/>
        </w:rPr>
        <w:t xml:space="preserve"> (dále jen „Program VF“), a to v rámci zadávání veřejných zakázek s ohledem na novelizaci zákona o veřejných zakázkách (ZVZ). Administrativní náročností docházelo </w:t>
      </w:r>
      <w:r w:rsidR="00DC08BD" w:rsidRPr="00963BD5">
        <w:rPr>
          <w:rFonts w:ascii="Arial" w:hAnsi="Arial" w:cs="Arial"/>
          <w:color w:val="000000"/>
          <w:lang w:eastAsia="cs-CZ"/>
        </w:rPr>
        <w:t>k jejich prodloužení, další komplikace nastávaly v případě, kdy požadovaná oblast výzkumu byla natolik specifická, že ji byl schopen řešit pouze jeden uchazeč. Dle ZVZ musel zadavatel při podání nabídky pouze jedním uchazečem zadávací řízení zrušit. Taková VZ byla zadávána znovu, někdy i čtyřikrát za sebou. Ř</w:t>
      </w:r>
      <w:r w:rsidR="00DC08BD" w:rsidRPr="00963BD5">
        <w:rPr>
          <w:rFonts w:ascii="Arial" w:hAnsi="Arial" w:cs="Arial"/>
          <w:color w:val="000000"/>
        </w:rPr>
        <w:t xml:space="preserve">ada </w:t>
      </w:r>
      <w:r w:rsidR="00DC08BD" w:rsidRPr="00963BD5">
        <w:rPr>
          <w:rFonts w:ascii="Arial" w:hAnsi="Arial" w:cs="Arial"/>
          <w:bCs/>
          <w:color w:val="000000"/>
        </w:rPr>
        <w:t>nedostatků byla také na straně uchazečů</w:t>
      </w:r>
      <w:r w:rsidR="00DC08BD" w:rsidRPr="00963BD5">
        <w:rPr>
          <w:rFonts w:ascii="Arial" w:hAnsi="Arial" w:cs="Arial"/>
          <w:color w:val="000000"/>
        </w:rPr>
        <w:t xml:space="preserve">, vyplývaly z </w:t>
      </w:r>
      <w:r w:rsidR="00DC08BD" w:rsidRPr="00963BD5">
        <w:rPr>
          <w:rFonts w:ascii="Arial" w:hAnsi="Arial" w:cs="Arial"/>
          <w:bCs/>
          <w:color w:val="000000"/>
        </w:rPr>
        <w:t xml:space="preserve">neznalosti zákona, ale také z nedostatečného prostudování zadávací dokumentace. Toto částečně změnila až technická novela v roce 2014 a následně 2015. Vhledem k tomu, že se jedná o VZ na služby ve výzkumu a vývoji, a to je pro zadávací řízení specifická oblast, projevují se obtížnosti i v rámci Programu VH. Nicméně období 2011 až 2014 ovlivnilo průběh Programu VF, který </w:t>
      </w:r>
      <w:r w:rsidR="00DC08BD" w:rsidRPr="00963BD5">
        <w:rPr>
          <w:rFonts w:ascii="Arial" w:hAnsi="Arial" w:cs="Arial"/>
        </w:rPr>
        <w:t>MV řešilo prodloužením doby jeho trvání (tato změna byla schválena usnesením vlády ze dne 20. října 2014 č. 853), a to bez navýšení rozpočtu.</w:t>
      </w:r>
      <w:r w:rsidRPr="00963BD5">
        <w:rPr>
          <w:rFonts w:ascii="Arial" w:hAnsi="Arial" w:cs="Arial"/>
        </w:rPr>
        <w:t xml:space="preserve"> V letech 2014 a 2015 odpovídalo čerpání finančních prostředků rozpočtovému rámci</w:t>
      </w:r>
      <w:r w:rsidR="00C766B6" w:rsidRPr="00963BD5">
        <w:rPr>
          <w:rFonts w:ascii="Arial" w:hAnsi="Arial" w:cs="Arial"/>
        </w:rPr>
        <w:t>, i přesto zůstaly v Programu VF nároky z nespotřebovaných výdajů.</w:t>
      </w:r>
    </w:p>
    <w:p w:rsidR="00784E42" w:rsidRPr="00963BD5" w:rsidRDefault="00784E42" w:rsidP="00963BD5">
      <w:pPr>
        <w:pStyle w:val="Odstavecseseznamem"/>
        <w:spacing w:after="0" w:line="240" w:lineRule="auto"/>
        <w:ind w:left="357"/>
        <w:contextualSpacing w:val="0"/>
        <w:jc w:val="both"/>
        <w:rPr>
          <w:rFonts w:ascii="Arial" w:hAnsi="Arial" w:cs="Arial"/>
        </w:rPr>
      </w:pPr>
    </w:p>
    <w:p w:rsidR="00F06E17" w:rsidRDefault="009A387B" w:rsidP="00963BD5">
      <w:pPr>
        <w:spacing w:after="0" w:line="240" w:lineRule="auto"/>
        <w:jc w:val="both"/>
        <w:rPr>
          <w:rFonts w:ascii="Arial" w:hAnsi="Arial" w:cs="Arial"/>
          <w:u w:val="single"/>
        </w:rPr>
      </w:pPr>
      <w:r w:rsidRPr="00963BD5">
        <w:rPr>
          <w:rFonts w:ascii="Arial" w:hAnsi="Arial" w:cs="Arial"/>
          <w:u w:val="single"/>
        </w:rPr>
        <w:t xml:space="preserve">Předpoklad čerpání NNV </w:t>
      </w:r>
      <w:r w:rsidR="00F06E17" w:rsidRPr="00963BD5">
        <w:rPr>
          <w:rFonts w:ascii="Arial" w:hAnsi="Arial" w:cs="Arial"/>
          <w:u w:val="single"/>
        </w:rPr>
        <w:t xml:space="preserve">- </w:t>
      </w:r>
      <w:r w:rsidRPr="00963BD5">
        <w:rPr>
          <w:rFonts w:ascii="Arial" w:hAnsi="Arial" w:cs="Arial"/>
          <w:u w:val="single"/>
        </w:rPr>
        <w:t>účelové výdaje</w:t>
      </w:r>
      <w:r w:rsidR="00026371">
        <w:rPr>
          <w:rFonts w:ascii="Arial" w:hAnsi="Arial" w:cs="Arial"/>
          <w:u w:val="single"/>
        </w:rPr>
        <w:t>:</w:t>
      </w:r>
    </w:p>
    <w:p w:rsidR="00026371" w:rsidRPr="00026371" w:rsidRDefault="00026371" w:rsidP="00963BD5">
      <w:pPr>
        <w:spacing w:after="0" w:line="240" w:lineRule="auto"/>
        <w:jc w:val="both"/>
        <w:rPr>
          <w:rFonts w:ascii="Arial" w:hAnsi="Arial" w:cs="Arial"/>
          <w:sz w:val="10"/>
          <w:szCs w:val="10"/>
          <w:u w:val="single"/>
        </w:rPr>
      </w:pPr>
    </w:p>
    <w:p w:rsidR="00F24C31" w:rsidRPr="00963BD5" w:rsidRDefault="00460F2D" w:rsidP="00963BD5">
      <w:pPr>
        <w:spacing w:after="0" w:line="240" w:lineRule="auto"/>
        <w:jc w:val="both"/>
        <w:rPr>
          <w:rFonts w:ascii="Arial" w:hAnsi="Arial" w:cs="Arial"/>
        </w:rPr>
      </w:pPr>
      <w:r w:rsidRPr="00963BD5">
        <w:rPr>
          <w:rFonts w:ascii="Arial" w:hAnsi="Arial" w:cs="Arial"/>
        </w:rPr>
        <w:t xml:space="preserve">Poskytovatel potvrdil přednostní zapojení NNV. </w:t>
      </w:r>
      <w:r w:rsidR="00784E42" w:rsidRPr="00963BD5">
        <w:rPr>
          <w:rFonts w:ascii="Arial" w:hAnsi="Arial" w:cs="Arial"/>
        </w:rPr>
        <w:t>Č</w:t>
      </w:r>
      <w:r w:rsidR="00F06E17" w:rsidRPr="00963BD5">
        <w:rPr>
          <w:rFonts w:ascii="Arial" w:hAnsi="Arial" w:cs="Arial"/>
        </w:rPr>
        <w:t>á</w:t>
      </w:r>
      <w:r w:rsidR="00784E42" w:rsidRPr="00963BD5">
        <w:rPr>
          <w:rFonts w:ascii="Arial" w:hAnsi="Arial" w:cs="Arial"/>
        </w:rPr>
        <w:t>stečně budou NNV využity k financování účelové podpory po snížení rozpočtu MV na rok 2018 dle usn. vl</w:t>
      </w:r>
      <w:r w:rsidR="00F06E17" w:rsidRPr="00963BD5">
        <w:rPr>
          <w:rFonts w:ascii="Arial" w:hAnsi="Arial" w:cs="Arial"/>
        </w:rPr>
        <w:t xml:space="preserve">. </w:t>
      </w:r>
      <w:r w:rsidR="00784E42" w:rsidRPr="00963BD5">
        <w:rPr>
          <w:rFonts w:ascii="Arial" w:hAnsi="Arial" w:cs="Arial"/>
        </w:rPr>
        <w:t xml:space="preserve">č. </w:t>
      </w:r>
      <w:r w:rsidR="00F06E17" w:rsidRPr="00963BD5">
        <w:rPr>
          <w:rFonts w:ascii="Arial" w:hAnsi="Arial" w:cs="Arial"/>
        </w:rPr>
        <w:t>206 ze dne 27. 3. 2018.</w:t>
      </w:r>
      <w:r w:rsidR="00784E42" w:rsidRPr="00963BD5">
        <w:rPr>
          <w:rFonts w:ascii="Arial" w:hAnsi="Arial" w:cs="Arial"/>
        </w:rPr>
        <w:t xml:space="preserve"> MV současně navrhuje přesun části prostředků 90 mil. Kč z účelové podpory k řešení jiných potřeb rezortu MV. </w:t>
      </w:r>
    </w:p>
    <w:p w:rsidR="009A387B" w:rsidRPr="00963BD5" w:rsidRDefault="009A387B" w:rsidP="00963BD5">
      <w:pPr>
        <w:spacing w:after="0" w:line="240" w:lineRule="auto"/>
        <w:rPr>
          <w:rFonts w:ascii="Arial" w:hAnsi="Arial" w:cs="Arial"/>
        </w:rPr>
      </w:pPr>
    </w:p>
    <w:p w:rsidR="00784E42" w:rsidRDefault="00784E42" w:rsidP="00963BD5">
      <w:pPr>
        <w:spacing w:after="0" w:line="240" w:lineRule="auto"/>
        <w:jc w:val="both"/>
        <w:rPr>
          <w:rFonts w:ascii="Arial" w:hAnsi="Arial" w:cs="Arial"/>
          <w:u w:val="single"/>
        </w:rPr>
      </w:pPr>
      <w:r w:rsidRPr="00963BD5">
        <w:rPr>
          <w:rFonts w:ascii="Arial" w:hAnsi="Arial" w:cs="Arial"/>
          <w:u w:val="single"/>
        </w:rPr>
        <w:t xml:space="preserve">Zdůvodnění nárůstu NNV </w:t>
      </w:r>
      <w:r w:rsidR="00F06E17" w:rsidRPr="00963BD5">
        <w:rPr>
          <w:rFonts w:ascii="Arial" w:hAnsi="Arial" w:cs="Arial"/>
          <w:u w:val="single"/>
        </w:rPr>
        <w:t xml:space="preserve">- </w:t>
      </w:r>
      <w:r w:rsidRPr="00963BD5">
        <w:rPr>
          <w:rFonts w:ascii="Arial" w:hAnsi="Arial" w:cs="Arial"/>
          <w:u w:val="single"/>
        </w:rPr>
        <w:t>institucionální výdaje:</w:t>
      </w:r>
    </w:p>
    <w:p w:rsidR="00026371" w:rsidRPr="00026371" w:rsidRDefault="00026371" w:rsidP="00963BD5">
      <w:pPr>
        <w:spacing w:after="0" w:line="240" w:lineRule="auto"/>
        <w:jc w:val="both"/>
        <w:rPr>
          <w:rFonts w:ascii="Arial" w:hAnsi="Arial" w:cs="Arial"/>
          <w:sz w:val="10"/>
          <w:szCs w:val="10"/>
          <w:u w:val="single"/>
        </w:rPr>
      </w:pPr>
    </w:p>
    <w:p w:rsidR="009A387B" w:rsidRPr="00963BD5" w:rsidRDefault="00C766B6" w:rsidP="00963BD5">
      <w:pPr>
        <w:spacing w:after="0" w:line="240" w:lineRule="auto"/>
        <w:jc w:val="both"/>
        <w:rPr>
          <w:rFonts w:ascii="Arial" w:hAnsi="Arial" w:cs="Arial"/>
        </w:rPr>
      </w:pPr>
      <w:r w:rsidRPr="00963BD5">
        <w:rPr>
          <w:rFonts w:ascii="Arial" w:hAnsi="Arial" w:cs="Arial"/>
        </w:rPr>
        <w:t>Součástí NNV jsou finanční prostředky ve výši cca 28 mil. Kč, které budou zaslány VO k využití v roce 2018 ke stejnému účelu jako v předchozích letech. Zbývající NNV ve výši 22 mil. Kč vznikly kumulací podpory na hodnocení programů a projektů z předchozích let v souvislosti se záměrem MV na vývoj nového informačního systému BV. V současné době se připravuje spolupráce s TA ČR, kdy MV nebude financovat vývoj nového IS, ale bude využívat IS TA ČR.</w:t>
      </w:r>
    </w:p>
    <w:p w:rsidR="00C766B6" w:rsidRPr="00963BD5" w:rsidRDefault="00C766B6" w:rsidP="00963BD5">
      <w:pPr>
        <w:spacing w:after="0" w:line="240" w:lineRule="auto"/>
        <w:rPr>
          <w:rFonts w:ascii="Arial" w:hAnsi="Arial" w:cs="Arial"/>
          <w:u w:val="single"/>
        </w:rPr>
      </w:pPr>
    </w:p>
    <w:p w:rsidR="00F06E17" w:rsidRDefault="00784E42" w:rsidP="00963BD5">
      <w:pPr>
        <w:spacing w:after="0" w:line="240" w:lineRule="auto"/>
        <w:rPr>
          <w:rFonts w:ascii="Arial" w:hAnsi="Arial" w:cs="Arial"/>
          <w:u w:val="single"/>
        </w:rPr>
      </w:pPr>
      <w:r w:rsidRPr="00963BD5">
        <w:rPr>
          <w:rFonts w:ascii="Arial" w:hAnsi="Arial" w:cs="Arial"/>
          <w:u w:val="single"/>
        </w:rPr>
        <w:t xml:space="preserve">Předpoklad čerpání NNV </w:t>
      </w:r>
      <w:r w:rsidR="00F06E17" w:rsidRPr="00963BD5">
        <w:rPr>
          <w:rFonts w:ascii="Arial" w:hAnsi="Arial" w:cs="Arial"/>
          <w:u w:val="single"/>
        </w:rPr>
        <w:t xml:space="preserve">- </w:t>
      </w:r>
      <w:r w:rsidRPr="00963BD5">
        <w:rPr>
          <w:rFonts w:ascii="Arial" w:hAnsi="Arial" w:cs="Arial"/>
          <w:u w:val="single"/>
        </w:rPr>
        <w:t>institucionální výdaje</w:t>
      </w:r>
      <w:r w:rsidR="00026371">
        <w:rPr>
          <w:rFonts w:ascii="Arial" w:hAnsi="Arial" w:cs="Arial"/>
          <w:u w:val="single"/>
        </w:rPr>
        <w:t>:</w:t>
      </w:r>
    </w:p>
    <w:p w:rsidR="00026371" w:rsidRPr="00026371" w:rsidRDefault="00026371" w:rsidP="00963BD5">
      <w:pPr>
        <w:spacing w:after="0" w:line="240" w:lineRule="auto"/>
        <w:rPr>
          <w:rFonts w:ascii="Arial" w:hAnsi="Arial" w:cs="Arial"/>
          <w:sz w:val="10"/>
          <w:szCs w:val="10"/>
          <w:u w:val="single"/>
        </w:rPr>
      </w:pPr>
    </w:p>
    <w:p w:rsidR="00F24C31" w:rsidRDefault="00784E42" w:rsidP="00963BD5">
      <w:pPr>
        <w:spacing w:after="0" w:line="240" w:lineRule="auto"/>
        <w:rPr>
          <w:rFonts w:ascii="Arial" w:hAnsi="Arial" w:cs="Arial"/>
        </w:rPr>
      </w:pPr>
      <w:r w:rsidRPr="00963BD5">
        <w:rPr>
          <w:rFonts w:ascii="Arial" w:hAnsi="Arial" w:cs="Arial"/>
        </w:rPr>
        <w:t>MV předpokládá úp</w:t>
      </w:r>
      <w:r w:rsidR="00F06E17" w:rsidRPr="00963BD5">
        <w:rPr>
          <w:rFonts w:ascii="Arial" w:hAnsi="Arial" w:cs="Arial"/>
        </w:rPr>
        <w:t>l</w:t>
      </w:r>
      <w:r w:rsidRPr="00963BD5">
        <w:rPr>
          <w:rFonts w:ascii="Arial" w:hAnsi="Arial" w:cs="Arial"/>
        </w:rPr>
        <w:t xml:space="preserve">né vyčerpání v roce 2018 </w:t>
      </w:r>
      <w:r w:rsidR="00C766B6" w:rsidRPr="00963BD5">
        <w:rPr>
          <w:rFonts w:ascii="Arial" w:hAnsi="Arial" w:cs="Arial"/>
        </w:rPr>
        <w:t xml:space="preserve">a 2019 </w:t>
      </w:r>
      <w:r w:rsidRPr="00963BD5">
        <w:rPr>
          <w:rFonts w:ascii="Arial" w:hAnsi="Arial" w:cs="Arial"/>
        </w:rPr>
        <w:t>návazně na nový způsob hodnocení výzkumných organizací</w:t>
      </w:r>
      <w:r w:rsidR="00C766B6" w:rsidRPr="00963BD5">
        <w:rPr>
          <w:rFonts w:ascii="Arial" w:hAnsi="Arial" w:cs="Arial"/>
        </w:rPr>
        <w:t>, hodnocení 3. veřejné soutěže Programu VI a veřejných soutěží příp. dalších programů, analytickou podporu systému BV, hodnocení projektů a jejich výsledků a i když nebude vyvíjen nový IS, bude třeba spolufinancovat provoz IS TA ČR pro potřeby MV.</w:t>
      </w:r>
    </w:p>
    <w:p w:rsidR="00925E06" w:rsidRDefault="00925E06" w:rsidP="00963BD5">
      <w:pPr>
        <w:spacing w:after="0" w:line="240" w:lineRule="auto"/>
        <w:rPr>
          <w:rFonts w:ascii="Arial" w:hAnsi="Arial" w:cs="Arial"/>
        </w:rPr>
      </w:pPr>
    </w:p>
    <w:p w:rsidR="00925E06" w:rsidRDefault="00925E06" w:rsidP="00963BD5">
      <w:pPr>
        <w:spacing w:after="0" w:line="240" w:lineRule="auto"/>
        <w:rPr>
          <w:rFonts w:ascii="Arial" w:hAnsi="Arial" w:cs="Arial"/>
        </w:rPr>
      </w:pPr>
    </w:p>
    <w:p w:rsidR="00026371" w:rsidRDefault="00026371" w:rsidP="00963BD5">
      <w:pPr>
        <w:spacing w:after="0" w:line="240" w:lineRule="auto"/>
        <w:rPr>
          <w:rFonts w:ascii="Arial" w:hAnsi="Arial" w:cs="Arial"/>
        </w:rPr>
      </w:pPr>
    </w:p>
    <w:p w:rsidR="005F490C" w:rsidRPr="00026371" w:rsidRDefault="00D10E8D" w:rsidP="00963BD5">
      <w:pPr>
        <w:spacing w:after="0" w:line="240" w:lineRule="auto"/>
        <w:rPr>
          <w:rFonts w:ascii="Arial" w:hAnsi="Arial" w:cs="Arial"/>
          <w:b/>
          <w:color w:val="4F81BD" w:themeColor="accent1"/>
          <w:sz w:val="24"/>
          <w:szCs w:val="24"/>
          <w:u w:val="single"/>
        </w:rPr>
      </w:pPr>
      <w:r w:rsidRPr="00026371">
        <w:rPr>
          <w:rFonts w:ascii="Arial" w:hAnsi="Arial" w:cs="Arial"/>
          <w:b/>
          <w:color w:val="4F81BD" w:themeColor="accent1"/>
          <w:sz w:val="24"/>
          <w:szCs w:val="24"/>
          <w:u w:val="single"/>
        </w:rPr>
        <w:t>Ministerstvo zdravotnictví (</w:t>
      </w:r>
      <w:r w:rsidR="00460F2D" w:rsidRPr="00026371">
        <w:rPr>
          <w:rFonts w:ascii="Arial" w:hAnsi="Arial" w:cs="Arial"/>
          <w:b/>
          <w:color w:val="4F81BD" w:themeColor="accent1"/>
          <w:sz w:val="24"/>
          <w:szCs w:val="24"/>
          <w:u w:val="single"/>
        </w:rPr>
        <w:t>MZd</w:t>
      </w:r>
      <w:r w:rsidRPr="00026371">
        <w:rPr>
          <w:rFonts w:ascii="Arial" w:hAnsi="Arial" w:cs="Arial"/>
          <w:b/>
          <w:color w:val="4F81BD" w:themeColor="accent1"/>
          <w:sz w:val="24"/>
          <w:szCs w:val="24"/>
          <w:u w:val="single"/>
        </w:rPr>
        <w:t>)</w:t>
      </w:r>
    </w:p>
    <w:p w:rsidR="00D10E8D" w:rsidRPr="00026371" w:rsidRDefault="00D10E8D" w:rsidP="00963BD5">
      <w:pPr>
        <w:spacing w:after="0" w:line="240" w:lineRule="auto"/>
        <w:rPr>
          <w:rFonts w:ascii="Arial" w:hAnsi="Arial" w:cs="Arial"/>
          <w:b/>
          <w:color w:val="4F81BD" w:themeColor="accent1"/>
          <w:sz w:val="16"/>
          <w:szCs w:val="16"/>
        </w:rPr>
      </w:pPr>
    </w:p>
    <w:p w:rsidR="00DF49C8" w:rsidRPr="00963BD5" w:rsidRDefault="00DF49C8" w:rsidP="00963BD5">
      <w:pPr>
        <w:spacing w:after="0" w:line="240" w:lineRule="auto"/>
        <w:rPr>
          <w:rFonts w:ascii="Arial" w:hAnsi="Arial" w:cs="Arial"/>
        </w:rPr>
      </w:pPr>
      <w:r w:rsidRPr="00963BD5">
        <w:rPr>
          <w:rFonts w:ascii="Arial" w:hAnsi="Arial" w:cs="Arial"/>
        </w:rPr>
        <w:t>Stav NNV k 1.1.2014: 148 588 tis. Kč</w:t>
      </w:r>
    </w:p>
    <w:p w:rsidR="00DF49C8" w:rsidRPr="00963BD5" w:rsidRDefault="00DF49C8" w:rsidP="00963BD5">
      <w:pPr>
        <w:spacing w:after="0" w:line="240" w:lineRule="auto"/>
        <w:rPr>
          <w:rFonts w:ascii="Arial" w:hAnsi="Arial" w:cs="Arial"/>
        </w:rPr>
      </w:pPr>
      <w:r w:rsidRPr="00963BD5">
        <w:rPr>
          <w:rFonts w:ascii="Arial" w:hAnsi="Arial" w:cs="Arial"/>
        </w:rPr>
        <w:t>Stav NNV k 1.1.2018: 662 954 tis. Kč</w:t>
      </w:r>
    </w:p>
    <w:p w:rsidR="00DF49C8" w:rsidRPr="00963BD5" w:rsidRDefault="00DF49C8" w:rsidP="00963BD5">
      <w:pPr>
        <w:spacing w:after="0" w:line="240" w:lineRule="auto"/>
        <w:rPr>
          <w:rFonts w:ascii="Arial" w:hAnsi="Arial" w:cs="Arial"/>
        </w:rPr>
      </w:pPr>
      <w:r w:rsidRPr="00963BD5">
        <w:rPr>
          <w:rFonts w:ascii="Arial" w:hAnsi="Arial" w:cs="Arial"/>
        </w:rPr>
        <w:t>Nárůst NNV:  514 366 tis. Kč</w:t>
      </w:r>
    </w:p>
    <w:p w:rsidR="00C74B32" w:rsidRPr="00963BD5" w:rsidRDefault="00C74B32" w:rsidP="00963BD5">
      <w:pPr>
        <w:spacing w:after="0" w:line="240" w:lineRule="auto"/>
        <w:rPr>
          <w:rFonts w:ascii="Arial" w:hAnsi="Arial" w:cs="Arial"/>
        </w:rPr>
      </w:pPr>
    </w:p>
    <w:p w:rsidR="00DF49C8" w:rsidRDefault="00DF49C8" w:rsidP="00963BD5">
      <w:pPr>
        <w:spacing w:after="0" w:line="240" w:lineRule="auto"/>
        <w:rPr>
          <w:rFonts w:ascii="Arial" w:hAnsi="Arial" w:cs="Arial"/>
          <w:u w:val="single"/>
        </w:rPr>
      </w:pPr>
      <w:r w:rsidRPr="00963BD5">
        <w:rPr>
          <w:rFonts w:ascii="Arial" w:hAnsi="Arial" w:cs="Arial"/>
          <w:u w:val="single"/>
        </w:rPr>
        <w:t xml:space="preserve">Zdůvodnění nárůstu NNV </w:t>
      </w:r>
      <w:r w:rsidR="003C7860" w:rsidRPr="00963BD5">
        <w:rPr>
          <w:rFonts w:ascii="Arial" w:hAnsi="Arial" w:cs="Arial"/>
          <w:u w:val="single"/>
        </w:rPr>
        <w:t xml:space="preserve">- </w:t>
      </w:r>
      <w:r w:rsidRPr="00963BD5">
        <w:rPr>
          <w:rFonts w:ascii="Arial" w:hAnsi="Arial" w:cs="Arial"/>
          <w:u w:val="single"/>
        </w:rPr>
        <w:t>účelové výdaje:</w:t>
      </w:r>
    </w:p>
    <w:p w:rsidR="00026371" w:rsidRPr="00026371" w:rsidRDefault="00026371" w:rsidP="00963BD5">
      <w:pPr>
        <w:spacing w:after="0" w:line="240" w:lineRule="auto"/>
        <w:rPr>
          <w:rFonts w:ascii="Arial" w:hAnsi="Arial" w:cs="Arial"/>
          <w:sz w:val="10"/>
          <w:szCs w:val="10"/>
          <w:u w:val="single"/>
        </w:rPr>
      </w:pPr>
    </w:p>
    <w:p w:rsidR="00DF49C8" w:rsidRPr="00963BD5" w:rsidRDefault="00DF49C8" w:rsidP="00026371">
      <w:pPr>
        <w:pStyle w:val="Odstavecseseznamem"/>
        <w:numPr>
          <w:ilvl w:val="0"/>
          <w:numId w:val="7"/>
        </w:numPr>
        <w:spacing w:after="0" w:line="240" w:lineRule="auto"/>
        <w:ind w:left="284" w:hanging="287"/>
        <w:contextualSpacing w:val="0"/>
        <w:jc w:val="both"/>
        <w:rPr>
          <w:rFonts w:ascii="Arial" w:hAnsi="Arial" w:cs="Arial"/>
        </w:rPr>
      </w:pPr>
      <w:r w:rsidRPr="00963BD5">
        <w:rPr>
          <w:rFonts w:ascii="Arial" w:hAnsi="Arial" w:cs="Arial"/>
        </w:rPr>
        <w:t>Čerpání schválených výdajů programu v jednotlivých letech je dáno výsledky předchozích veřejných soutěží a přijatými závazky</w:t>
      </w:r>
      <w:r w:rsidR="003C7860" w:rsidRPr="00963BD5">
        <w:rPr>
          <w:rFonts w:ascii="Arial" w:hAnsi="Arial" w:cs="Arial"/>
        </w:rPr>
        <w:t>,</w:t>
      </w:r>
      <w:r w:rsidRPr="00963BD5">
        <w:rPr>
          <w:rFonts w:ascii="Arial" w:hAnsi="Arial" w:cs="Arial"/>
        </w:rPr>
        <w:t xml:space="preserve"> a zdroje na realizaci programu jsou jak rozpočet, tak výdaje nespotřebované v předchozích letech </w:t>
      </w:r>
      <w:r w:rsidR="00FC2170" w:rsidRPr="00963BD5">
        <w:rPr>
          <w:rFonts w:ascii="Arial" w:hAnsi="Arial" w:cs="Arial"/>
        </w:rPr>
        <w:t>–</w:t>
      </w:r>
      <w:r w:rsidRPr="00963BD5">
        <w:rPr>
          <w:rFonts w:ascii="Arial" w:hAnsi="Arial" w:cs="Arial"/>
        </w:rPr>
        <w:t xml:space="preserve"> NNV</w:t>
      </w:r>
      <w:r w:rsidR="00FC2170" w:rsidRPr="00963BD5">
        <w:rPr>
          <w:rFonts w:ascii="Arial" w:hAnsi="Arial" w:cs="Arial"/>
        </w:rPr>
        <w:t xml:space="preserve">. Největší část NNV vznikla po roce 2015, kdy skončil </w:t>
      </w:r>
      <w:r w:rsidR="00026371">
        <w:rPr>
          <w:rFonts w:ascii="Arial" w:hAnsi="Arial" w:cs="Arial"/>
        </w:rPr>
        <w:t>R</w:t>
      </w:r>
      <w:r w:rsidR="00DA6C61">
        <w:rPr>
          <w:rFonts w:ascii="Arial" w:hAnsi="Arial" w:cs="Arial"/>
        </w:rPr>
        <w:t xml:space="preserve">ezortní program výzkumu </w:t>
      </w:r>
      <w:r w:rsidR="00FC2170" w:rsidRPr="00963BD5">
        <w:rPr>
          <w:rFonts w:ascii="Arial" w:hAnsi="Arial" w:cs="Arial"/>
        </w:rPr>
        <w:t xml:space="preserve">III. a v rámci něhož nebyla již v roce 2013 vyhlášena veřejná soutěž, došlo tedy k jednoročnímu výpadku projektové podpory. Důsledkem takového výpadku bylo pak velké zpomalení při dalším nabírání nových projektů, protože bylo nutné zachovat jejich kvalitu (alokace cca 20 % z doručených návrhů projektů). Na úroveň téměř optimálního počtu podpořených projektů z účelové podpory se MZd dostalo až v roce 2018 a v mezidobí 3 uplynulých let došlo ke kumulaci výdajů účelové podpory v podobě NNV, jejichž úplné vyčerpání je plánováno do roku 2020 na závazky přijaté ve veřejných soutěžích. Primární příčinou celého problému byla pozdní příprava navazujícího resortního programu </w:t>
      </w:r>
      <w:r w:rsidR="00DA6C61" w:rsidRPr="00963BD5">
        <w:rPr>
          <w:rFonts w:ascii="Arial" w:hAnsi="Arial" w:cs="Arial"/>
        </w:rPr>
        <w:t>R</w:t>
      </w:r>
      <w:r w:rsidR="00DA6C61">
        <w:rPr>
          <w:rFonts w:ascii="Arial" w:hAnsi="Arial" w:cs="Arial"/>
        </w:rPr>
        <w:t>ezortní program výzkumu</w:t>
      </w:r>
      <w:r w:rsidR="00FC2170" w:rsidRPr="00963BD5">
        <w:rPr>
          <w:rFonts w:ascii="Arial" w:hAnsi="Arial" w:cs="Arial"/>
        </w:rPr>
        <w:t xml:space="preserve"> IV., který měl být schválen minimálně o rok dříve. Z této zkušenosti se MZd poučilo a již nyní pracuje na přípravě navazujícího resortního programu s dobou trvání od roku 2020.</w:t>
      </w:r>
    </w:p>
    <w:p w:rsidR="00DF49C8" w:rsidRPr="00963BD5" w:rsidRDefault="00DF49C8" w:rsidP="00963BD5">
      <w:pPr>
        <w:autoSpaceDE w:val="0"/>
        <w:autoSpaceDN w:val="0"/>
        <w:adjustRightInd w:val="0"/>
        <w:spacing w:after="0" w:line="240" w:lineRule="auto"/>
        <w:rPr>
          <w:rFonts w:ascii="Calibri" w:hAnsi="Calibri" w:cs="Calibri"/>
          <w:color w:val="004080"/>
          <w:sz w:val="24"/>
          <w:szCs w:val="24"/>
        </w:rPr>
      </w:pPr>
    </w:p>
    <w:p w:rsidR="00DF49C8" w:rsidRDefault="00DF49C8" w:rsidP="00963BD5">
      <w:pPr>
        <w:spacing w:after="0" w:line="240" w:lineRule="auto"/>
        <w:rPr>
          <w:rFonts w:ascii="Arial" w:hAnsi="Arial" w:cs="Arial"/>
          <w:u w:val="single"/>
        </w:rPr>
      </w:pPr>
      <w:r w:rsidRPr="00963BD5">
        <w:rPr>
          <w:rFonts w:ascii="Arial" w:hAnsi="Arial" w:cs="Arial"/>
          <w:u w:val="single"/>
        </w:rPr>
        <w:t xml:space="preserve">Předpoklad čerpání NNV </w:t>
      </w:r>
      <w:r w:rsidR="003C7860" w:rsidRPr="00963BD5">
        <w:rPr>
          <w:rFonts w:ascii="Arial" w:hAnsi="Arial" w:cs="Arial"/>
          <w:u w:val="single"/>
        </w:rPr>
        <w:t xml:space="preserve">- </w:t>
      </w:r>
      <w:r w:rsidRPr="00963BD5">
        <w:rPr>
          <w:rFonts w:ascii="Arial" w:hAnsi="Arial" w:cs="Arial"/>
          <w:u w:val="single"/>
        </w:rPr>
        <w:t>účelové výdaje:</w:t>
      </w:r>
    </w:p>
    <w:p w:rsidR="00026371" w:rsidRPr="00026371" w:rsidRDefault="00026371" w:rsidP="00963BD5">
      <w:pPr>
        <w:spacing w:after="0" w:line="240" w:lineRule="auto"/>
        <w:rPr>
          <w:rFonts w:ascii="Arial" w:hAnsi="Arial" w:cs="Arial"/>
          <w:b/>
          <w:sz w:val="10"/>
          <w:szCs w:val="10"/>
        </w:rPr>
      </w:pPr>
    </w:p>
    <w:p w:rsidR="00460B70" w:rsidRDefault="00460F2D" w:rsidP="00026371">
      <w:pPr>
        <w:pStyle w:val="Odstavecseseznamem"/>
        <w:numPr>
          <w:ilvl w:val="0"/>
          <w:numId w:val="7"/>
        </w:numPr>
        <w:spacing w:after="0" w:line="240" w:lineRule="auto"/>
        <w:ind w:left="284" w:hanging="284"/>
        <w:jc w:val="both"/>
        <w:rPr>
          <w:rFonts w:ascii="Arial" w:hAnsi="Arial" w:cs="Arial"/>
        </w:rPr>
      </w:pPr>
      <w:r w:rsidRPr="00963BD5">
        <w:rPr>
          <w:rFonts w:ascii="Arial" w:hAnsi="Arial" w:cs="Arial"/>
        </w:rPr>
        <w:t xml:space="preserve">Poskytovatel </w:t>
      </w:r>
      <w:r w:rsidR="00DF49C8" w:rsidRPr="00963BD5">
        <w:rPr>
          <w:rFonts w:ascii="Arial" w:hAnsi="Arial" w:cs="Arial"/>
        </w:rPr>
        <w:t xml:space="preserve">na jednání </w:t>
      </w:r>
      <w:r w:rsidRPr="00963BD5">
        <w:rPr>
          <w:rFonts w:ascii="Arial" w:hAnsi="Arial" w:cs="Arial"/>
        </w:rPr>
        <w:t xml:space="preserve">potvrdil přednostní zapojení NNV. Zástupci Rady a poskytovatele se shodli, že je možné řešit požadavek na navýšení finančních prostředků v institucionální podpoře a části prostředků účelové podpory nad rámec střednědobého výhledu zapojením NNV. Poskytovatel </w:t>
      </w:r>
      <w:r w:rsidR="00FC2170" w:rsidRPr="00963BD5">
        <w:rPr>
          <w:rFonts w:ascii="Arial" w:hAnsi="Arial" w:cs="Arial"/>
        </w:rPr>
        <w:t xml:space="preserve">při jednání se členy RVVI dne 1. 3. 2018 </w:t>
      </w:r>
      <w:r w:rsidRPr="00963BD5">
        <w:rPr>
          <w:rFonts w:ascii="Arial" w:hAnsi="Arial" w:cs="Arial"/>
        </w:rPr>
        <w:t>konstatoval, že při zapojení NNV zůstává v letech 2019 – 2021 nekryto cca 1</w:t>
      </w:r>
      <w:r w:rsidR="00985204" w:rsidRPr="00963BD5">
        <w:rPr>
          <w:rFonts w:ascii="Arial" w:hAnsi="Arial" w:cs="Arial"/>
        </w:rPr>
        <w:t>5</w:t>
      </w:r>
      <w:r w:rsidRPr="00963BD5">
        <w:rPr>
          <w:rFonts w:ascii="Arial" w:hAnsi="Arial" w:cs="Arial"/>
        </w:rPr>
        <w:t>0</w:t>
      </w:r>
      <w:r w:rsidR="00985204" w:rsidRPr="00963BD5">
        <w:rPr>
          <w:rFonts w:ascii="Arial" w:hAnsi="Arial" w:cs="Arial"/>
        </w:rPr>
        <w:t>,3</w:t>
      </w:r>
      <w:r w:rsidRPr="00963BD5">
        <w:rPr>
          <w:rFonts w:ascii="Arial" w:hAnsi="Arial" w:cs="Arial"/>
        </w:rPr>
        <w:t xml:space="preserve"> mil. Kč.</w:t>
      </w:r>
      <w:r w:rsidR="00FC2170" w:rsidRPr="00963BD5">
        <w:rPr>
          <w:rFonts w:ascii="Arial" w:hAnsi="Arial" w:cs="Arial"/>
        </w:rPr>
        <w:t xml:space="preserve"> Tato částka s ohledem na nečekanou redukci státního rozpočtu v kapitole MZd v roce 2019 o cca 83 mil. Kč může být v konečném důsledku vyšší.</w:t>
      </w:r>
    </w:p>
    <w:p w:rsidR="00026371" w:rsidRPr="00026371" w:rsidRDefault="00026371" w:rsidP="00026371">
      <w:pPr>
        <w:spacing w:after="0" w:line="240" w:lineRule="auto"/>
        <w:jc w:val="both"/>
        <w:rPr>
          <w:rFonts w:ascii="Arial" w:hAnsi="Arial" w:cs="Arial"/>
          <w:sz w:val="6"/>
          <w:szCs w:val="6"/>
        </w:rPr>
      </w:pPr>
    </w:p>
    <w:p w:rsidR="00A86E7E" w:rsidRPr="00963BD5" w:rsidRDefault="00A86E7E" w:rsidP="00026371">
      <w:pPr>
        <w:pStyle w:val="Odstavecseseznamem"/>
        <w:numPr>
          <w:ilvl w:val="0"/>
          <w:numId w:val="7"/>
        </w:numPr>
        <w:spacing w:after="0" w:line="240" w:lineRule="auto"/>
        <w:ind w:left="284" w:hanging="284"/>
        <w:jc w:val="both"/>
        <w:rPr>
          <w:rFonts w:ascii="Arial" w:hAnsi="Arial" w:cs="Arial"/>
        </w:rPr>
      </w:pPr>
      <w:r w:rsidRPr="00963BD5">
        <w:rPr>
          <w:rFonts w:ascii="Arial" w:hAnsi="Arial" w:cs="Arial"/>
        </w:rPr>
        <w:t xml:space="preserve">MZd konstatuje, že počítá s maximálním zapojením všech NNV v letech 2019 – 2021 a dle pracovních propočtů </w:t>
      </w:r>
      <w:r w:rsidR="004435F8" w:rsidRPr="00963BD5">
        <w:rPr>
          <w:rFonts w:ascii="Arial" w:hAnsi="Arial" w:cs="Arial"/>
        </w:rPr>
        <w:t>mělo dojít</w:t>
      </w:r>
      <w:r w:rsidRPr="00963BD5">
        <w:rPr>
          <w:rFonts w:ascii="Arial" w:hAnsi="Arial" w:cs="Arial"/>
        </w:rPr>
        <w:t xml:space="preserve"> do roku 2021 k jejich vyčerpání. </w:t>
      </w:r>
      <w:r w:rsidR="004435F8" w:rsidRPr="00963BD5">
        <w:rPr>
          <w:rFonts w:ascii="Arial" w:hAnsi="Arial" w:cs="Arial"/>
        </w:rPr>
        <w:t xml:space="preserve">Vzhledem k neočekávané redukci státního rozpočtu v kapitole MZd pro rok 2019 o 83 mil. Kč se nově předpokládá, že k vyčerpání NNV v rámci účelové podpory dojde již v roce 2019, nejpozději v roce 2020. </w:t>
      </w:r>
      <w:r w:rsidR="005D5ED2" w:rsidRPr="00963BD5">
        <w:rPr>
          <w:rFonts w:ascii="Arial" w:hAnsi="Arial" w:cs="Arial"/>
        </w:rPr>
        <w:t>S</w:t>
      </w:r>
      <w:r w:rsidRPr="00963BD5">
        <w:rPr>
          <w:rFonts w:ascii="Arial" w:hAnsi="Arial" w:cs="Arial"/>
        </w:rPr>
        <w:t xml:space="preserve">e zapojením NNV bylo počítáno i v návrhu výdajů </w:t>
      </w:r>
      <w:r w:rsidR="005D5ED2" w:rsidRPr="00963BD5">
        <w:rPr>
          <w:rFonts w:ascii="Arial" w:hAnsi="Arial" w:cs="Arial"/>
        </w:rPr>
        <w:t xml:space="preserve">na VaVaI </w:t>
      </w:r>
      <w:r w:rsidRPr="00963BD5">
        <w:rPr>
          <w:rFonts w:ascii="Arial" w:hAnsi="Arial" w:cs="Arial"/>
        </w:rPr>
        <w:t>a rozpočet na jednotlivé roky byl upraven i se započtením NNV (např. v roce 2018 činí rozpočet účelové podpory 900 mil. Kč, ale závazky jsou cca 1,2 mld. Kč, obdobné závazky budou i v roce 2019, ale rozpočet byl zatím plánován něco přes 1 mld. atd.). MZd zapojuje NNV do veřejných soutěží průběžně a je to zcela v souladu se schváleným resortním programem, kde je uvedena informace, že rozdíl mezi výdaji programu a plánovanými výdaji stát</w:t>
      </w:r>
      <w:r w:rsidR="00641133">
        <w:rPr>
          <w:rFonts w:ascii="Arial" w:hAnsi="Arial" w:cs="Arial"/>
        </w:rPr>
        <w:t>ního</w:t>
      </w:r>
      <w:r w:rsidRPr="00963BD5">
        <w:rPr>
          <w:rFonts w:ascii="Arial" w:hAnsi="Arial" w:cs="Arial"/>
        </w:rPr>
        <w:t xml:space="preserve"> rozpočtu bude kryt z NNV z předchozích let.</w:t>
      </w:r>
    </w:p>
    <w:p w:rsidR="00460F2D" w:rsidRPr="00963BD5" w:rsidRDefault="00460F2D" w:rsidP="00963BD5">
      <w:pPr>
        <w:spacing w:after="0" w:line="240" w:lineRule="auto"/>
        <w:jc w:val="both"/>
        <w:rPr>
          <w:rFonts w:ascii="Arial" w:hAnsi="Arial" w:cs="Arial"/>
        </w:rPr>
      </w:pPr>
    </w:p>
    <w:p w:rsidR="00460B70" w:rsidRDefault="00460B70" w:rsidP="00963BD5">
      <w:pPr>
        <w:spacing w:after="0" w:line="240" w:lineRule="auto"/>
        <w:rPr>
          <w:rFonts w:ascii="Arial" w:hAnsi="Arial" w:cs="Arial"/>
          <w:u w:val="single"/>
        </w:rPr>
      </w:pPr>
      <w:r w:rsidRPr="00963BD5">
        <w:rPr>
          <w:rFonts w:ascii="Arial" w:hAnsi="Arial" w:cs="Arial"/>
          <w:u w:val="single"/>
        </w:rPr>
        <w:t xml:space="preserve">Zdůvodnění nárůstu </w:t>
      </w:r>
      <w:r w:rsidR="003C7860" w:rsidRPr="00963BD5">
        <w:rPr>
          <w:rFonts w:ascii="Arial" w:hAnsi="Arial" w:cs="Arial"/>
          <w:u w:val="single"/>
        </w:rPr>
        <w:t xml:space="preserve">NNV - </w:t>
      </w:r>
      <w:r w:rsidRPr="00963BD5">
        <w:rPr>
          <w:rFonts w:ascii="Arial" w:hAnsi="Arial" w:cs="Arial"/>
          <w:u w:val="single"/>
        </w:rPr>
        <w:t>institucionální výdaje:</w:t>
      </w:r>
    </w:p>
    <w:p w:rsidR="00984B23" w:rsidRPr="00984B23" w:rsidRDefault="00984B23" w:rsidP="00963BD5">
      <w:pPr>
        <w:spacing w:after="0" w:line="240" w:lineRule="auto"/>
        <w:rPr>
          <w:rFonts w:ascii="Arial" w:hAnsi="Arial" w:cs="Arial"/>
          <w:sz w:val="10"/>
          <w:szCs w:val="10"/>
          <w:u w:val="single"/>
        </w:rPr>
      </w:pPr>
    </w:p>
    <w:p w:rsidR="004435F8" w:rsidRPr="00984B23" w:rsidRDefault="004435F8" w:rsidP="00984B23">
      <w:pPr>
        <w:pStyle w:val="Odstavecseseznamem"/>
        <w:numPr>
          <w:ilvl w:val="0"/>
          <w:numId w:val="10"/>
        </w:numPr>
        <w:spacing w:after="0" w:line="240" w:lineRule="auto"/>
        <w:ind w:left="284" w:hanging="284"/>
        <w:jc w:val="both"/>
        <w:rPr>
          <w:rFonts w:ascii="Arial" w:hAnsi="Arial" w:cs="Arial"/>
        </w:rPr>
      </w:pPr>
      <w:r w:rsidRPr="00963BD5">
        <w:rPr>
          <w:rFonts w:ascii="Arial" w:hAnsi="Arial" w:cs="Arial"/>
        </w:rPr>
        <w:t xml:space="preserve">Institucionální podpora pro rozvoj výzkumných organizací - V roce 2016 došlo ke zvýšení rozpočtu institucionálních výdajů na úkor rozpočtu účelové podpory (ta byla ponížena aktualizací programu RPV IV. – usnesení vlády ze dne 24. 6. 2015 č. 493). Nutnost posílení rozpočtu institucionální podpory byla vyvolána tím, že v průběhu několika předchozích let došlo ke zvýšení počtu výzkumných organizací v resortu zdravotnictví, ovšem nedošlo k adekvátnímu posílení rozpočtu v kapitole MZd. V roce 2017 bylo opět v jednání rozšíření počtu výzkumných organizací o dalších šest, které nakonec ze strany MZd schváleno nebylo. Rovněž bylo nutné posílit rozpočet institucionálních výdajů s ohledem na připravovanou Metodiku hodnocení 2017+, která zavádí nový systém hodnocení výzkumných organizací. Posílení rozpočtu institucionální podpory na úkor účelové podpory bylo požadavkem Ministerstva financí, neboť v té době nebylo reálné žádat o nadpožadavky při vyjednávání o státním rozpočtu. Těmito kroky došlo k vytvoření jakési rezervy v rámci institucionální podpory, která měla být využita k posílení rozpočtu institucionálních výdajů v dalších letech bez nutnosti vznášet nadpožadavky na státní rozpočet. Příp. byl plánován převod části rozpočtu z institucionální do účelové podpory, která pro rok 2021 potřebuje posílení (min. 150 mil. Kč na nový resortní program), čímž by došlo k vyčerpání NNV cca v letech 2020-2021. Vzhledem ke zkrácení rozpočtu na výzkum v kapitole MZd nejprve o 150 mil. Kč v roce 2019 a 2020 (viz usnesení vlády ze dne 25. 9. 2017 č. 674) a s ohledem na aktuální redukci státního </w:t>
      </w:r>
      <w:r w:rsidRPr="00984B23">
        <w:rPr>
          <w:rFonts w:ascii="Arial" w:hAnsi="Arial" w:cs="Arial"/>
        </w:rPr>
        <w:t>rozpočtu MZd v roce 2019 o cca 83 mil. Kč, MZd již těmito rezervami nebude dále disponovat.</w:t>
      </w:r>
    </w:p>
    <w:p w:rsidR="00984B23" w:rsidRPr="00984B23" w:rsidRDefault="00984B23" w:rsidP="00984B23">
      <w:pPr>
        <w:spacing w:after="0" w:line="240" w:lineRule="auto"/>
        <w:jc w:val="both"/>
        <w:rPr>
          <w:rFonts w:ascii="Arial" w:hAnsi="Arial" w:cs="Arial"/>
          <w:sz w:val="6"/>
          <w:szCs w:val="6"/>
        </w:rPr>
      </w:pPr>
    </w:p>
    <w:p w:rsidR="009B418F" w:rsidRPr="00963BD5" w:rsidRDefault="004435F8" w:rsidP="00984B23">
      <w:pPr>
        <w:pStyle w:val="Odstavecseseznamem"/>
        <w:numPr>
          <w:ilvl w:val="0"/>
          <w:numId w:val="10"/>
        </w:numPr>
        <w:spacing w:after="0" w:line="240" w:lineRule="auto"/>
        <w:ind w:left="284" w:hanging="284"/>
        <w:jc w:val="both"/>
        <w:rPr>
          <w:rFonts w:ascii="Arial" w:hAnsi="Arial" w:cs="Arial"/>
          <w:color w:val="FF0000"/>
        </w:rPr>
      </w:pPr>
      <w:r w:rsidRPr="00984B23">
        <w:rPr>
          <w:rFonts w:ascii="Arial" w:hAnsi="Arial" w:cs="Arial"/>
        </w:rPr>
        <w:t xml:space="preserve">Institucionální prostředky ostatní (zabezpečení veřejných soutěží, provoz Agentury pro zdravotnický výzkum ČR - AZV) – na této položce došlo v uplynulých 3 letech ke kumulaci NNV </w:t>
      </w:r>
      <w:r w:rsidRPr="00963BD5">
        <w:rPr>
          <w:rFonts w:ascii="Arial" w:hAnsi="Arial" w:cs="Arial"/>
        </w:rPr>
        <w:t>z důvodu jejich nečerpání. Ke kumulaci NNV došlo zejména z důvodu nepřesného odhadu rozpočtu AZV, která byla zřízena v roce 2014. Rovněž nebylo před dvěma lety zřejmé, zda MZd nebude mít větší výdaje s novým systémem pro správu veřejných soutěží (zakázka byla nakonec uhrazena z jiných zdrojů MZd). Výše NNV k 1. 1. 2018 činila cca 69 mil. Kč, z nichž cca 30 mil. Kč vytvořila AZV. NNV v rozpočtu AZV nelze již využít k jiným účelům a MZd v roce 2018 provedlo opatření, aby AZV prozatím čerpala prostředky pouze z NNV, tato situace bude pokračovat i v roce 2019, příp. 2020.</w:t>
      </w:r>
    </w:p>
    <w:p w:rsidR="004435F8" w:rsidRPr="00963BD5" w:rsidRDefault="004435F8" w:rsidP="00963BD5">
      <w:pPr>
        <w:spacing w:after="0" w:line="240" w:lineRule="auto"/>
        <w:rPr>
          <w:rFonts w:ascii="Arial" w:hAnsi="Arial" w:cs="Arial"/>
          <w:u w:val="single"/>
        </w:rPr>
      </w:pPr>
    </w:p>
    <w:p w:rsidR="00460B70" w:rsidRDefault="00460B70" w:rsidP="00963BD5">
      <w:pPr>
        <w:spacing w:after="0" w:line="240" w:lineRule="auto"/>
        <w:rPr>
          <w:rFonts w:ascii="Arial" w:hAnsi="Arial" w:cs="Arial"/>
          <w:u w:val="single"/>
        </w:rPr>
      </w:pPr>
      <w:r w:rsidRPr="00963BD5">
        <w:rPr>
          <w:rFonts w:ascii="Arial" w:hAnsi="Arial" w:cs="Arial"/>
          <w:u w:val="single"/>
        </w:rPr>
        <w:t xml:space="preserve">Předpoklad čerpání NNV </w:t>
      </w:r>
      <w:r w:rsidR="003C7860" w:rsidRPr="00963BD5">
        <w:rPr>
          <w:rFonts w:ascii="Arial" w:hAnsi="Arial" w:cs="Arial"/>
          <w:u w:val="single"/>
        </w:rPr>
        <w:t xml:space="preserve">- </w:t>
      </w:r>
      <w:r w:rsidRPr="00963BD5">
        <w:rPr>
          <w:rFonts w:ascii="Arial" w:hAnsi="Arial" w:cs="Arial"/>
          <w:u w:val="single"/>
        </w:rPr>
        <w:t>institucionální výdaje:</w:t>
      </w:r>
    </w:p>
    <w:p w:rsidR="00984B23" w:rsidRPr="00984B23" w:rsidRDefault="00984B23" w:rsidP="00963BD5">
      <w:pPr>
        <w:spacing w:after="0" w:line="240" w:lineRule="auto"/>
        <w:rPr>
          <w:rFonts w:ascii="Arial" w:hAnsi="Arial" w:cs="Arial"/>
          <w:sz w:val="10"/>
          <w:szCs w:val="10"/>
          <w:u w:val="single"/>
        </w:rPr>
      </w:pPr>
    </w:p>
    <w:p w:rsidR="004435F8" w:rsidRPr="00984B23" w:rsidRDefault="004435F8" w:rsidP="00984B23">
      <w:pPr>
        <w:pStyle w:val="Odstavecseseznamem"/>
        <w:numPr>
          <w:ilvl w:val="0"/>
          <w:numId w:val="11"/>
        </w:numPr>
        <w:spacing w:after="0" w:line="240" w:lineRule="auto"/>
        <w:ind w:left="284" w:hanging="284"/>
        <w:jc w:val="both"/>
        <w:rPr>
          <w:rFonts w:ascii="Arial" w:hAnsi="Arial" w:cs="Arial"/>
          <w:b/>
          <w:sz w:val="24"/>
          <w:szCs w:val="24"/>
        </w:rPr>
      </w:pPr>
      <w:r w:rsidRPr="00963BD5">
        <w:rPr>
          <w:rFonts w:ascii="Arial" w:hAnsi="Arial" w:cs="Arial"/>
        </w:rPr>
        <w:t>Institucionální podpora pro rozvoj výzkumných organizací - Vzhledem k plánované redukci výdajů na výzkum v kapitole MZd v letech 2019-2020 o cca 223 mil. Kč., budou NNV v rámci institucionálních výdajů do roku 2020 zcela vyčerpány. A pokud nedojde od roku 2021 k posílení rozpočtu MZd, bude výše institucionální podpory stagnovat, tedy hrozí její reálný pokles.</w:t>
      </w:r>
    </w:p>
    <w:p w:rsidR="00984B23" w:rsidRPr="00984B23" w:rsidRDefault="00984B23" w:rsidP="00984B23">
      <w:pPr>
        <w:spacing w:after="0" w:line="240" w:lineRule="auto"/>
        <w:ind w:left="284" w:hanging="284"/>
        <w:jc w:val="both"/>
        <w:rPr>
          <w:rFonts w:ascii="Arial" w:hAnsi="Arial" w:cs="Arial"/>
          <w:b/>
          <w:sz w:val="6"/>
          <w:szCs w:val="6"/>
        </w:rPr>
      </w:pPr>
    </w:p>
    <w:p w:rsidR="004435F8" w:rsidRPr="00963BD5" w:rsidRDefault="004435F8" w:rsidP="00984B23">
      <w:pPr>
        <w:pStyle w:val="Odstavecseseznamem"/>
        <w:numPr>
          <w:ilvl w:val="0"/>
          <w:numId w:val="11"/>
        </w:numPr>
        <w:spacing w:after="0" w:line="240" w:lineRule="auto"/>
        <w:ind w:left="284" w:hanging="284"/>
        <w:jc w:val="both"/>
        <w:rPr>
          <w:rFonts w:ascii="Arial" w:hAnsi="Arial" w:cs="Arial"/>
          <w:b/>
          <w:sz w:val="24"/>
          <w:szCs w:val="24"/>
        </w:rPr>
      </w:pPr>
      <w:r w:rsidRPr="00963BD5">
        <w:rPr>
          <w:rFonts w:ascii="Arial" w:hAnsi="Arial" w:cs="Arial"/>
        </w:rPr>
        <w:t xml:space="preserve">Institucionální prostředky ostatní (zabezpečení veřejných soutěží, provoz Agentury pro zdravotnický výzkum ČR - AZV) – MZd již provedlo opatření, aby AZV přednostně čerpala prostředky z NNV a bude jí zkrácen rozpočet v roce 2019, příp. 2020. Ostatní prostředky </w:t>
      </w:r>
      <w:r w:rsidRPr="00963BD5">
        <w:rPr>
          <w:rFonts w:ascii="Arial" w:hAnsi="Arial" w:cs="Arial"/>
        </w:rPr>
        <w:br/>
        <w:t>na zabezpečení veřejných soutěží se MZd z velké části pokusí převést mezi prostředky účelové nebo institucionální podpory pro rozvoj výzkumných organizací, čímž by částečně mělo dojít k posílení rozpočtu na těchto položkách v roce 2019.</w:t>
      </w:r>
    </w:p>
    <w:p w:rsidR="00460B70" w:rsidRDefault="00460B70" w:rsidP="00963BD5">
      <w:pPr>
        <w:spacing w:after="0" w:line="240" w:lineRule="auto"/>
        <w:jc w:val="both"/>
        <w:rPr>
          <w:rFonts w:ascii="Arial" w:hAnsi="Arial" w:cs="Arial"/>
        </w:rPr>
      </w:pPr>
    </w:p>
    <w:p w:rsidR="00984B23" w:rsidRPr="00963BD5" w:rsidRDefault="00984B23" w:rsidP="00963BD5">
      <w:pPr>
        <w:spacing w:after="0" w:line="240" w:lineRule="auto"/>
        <w:jc w:val="both"/>
        <w:rPr>
          <w:rFonts w:ascii="Arial" w:hAnsi="Arial" w:cs="Arial"/>
        </w:rPr>
      </w:pPr>
    </w:p>
    <w:p w:rsidR="00460B70" w:rsidRPr="00963BD5" w:rsidRDefault="00460B70" w:rsidP="00963BD5">
      <w:pPr>
        <w:spacing w:after="0" w:line="240" w:lineRule="auto"/>
        <w:jc w:val="both"/>
        <w:rPr>
          <w:rFonts w:ascii="Arial" w:hAnsi="Arial" w:cs="Arial"/>
        </w:rPr>
      </w:pPr>
    </w:p>
    <w:p w:rsidR="00460F2D" w:rsidRPr="00984B23" w:rsidRDefault="00984B23" w:rsidP="00963BD5">
      <w:pPr>
        <w:spacing w:after="0" w:line="240" w:lineRule="auto"/>
        <w:rPr>
          <w:rFonts w:ascii="Arial" w:hAnsi="Arial" w:cs="Arial"/>
          <w:b/>
          <w:color w:val="4F81BD" w:themeColor="accent1"/>
          <w:sz w:val="24"/>
          <w:szCs w:val="24"/>
          <w:u w:val="single"/>
        </w:rPr>
      </w:pPr>
      <w:r w:rsidRPr="00984B23">
        <w:rPr>
          <w:rFonts w:ascii="Arial" w:hAnsi="Arial" w:cs="Arial"/>
          <w:b/>
          <w:color w:val="4F81BD" w:themeColor="accent1"/>
          <w:sz w:val="24"/>
          <w:szCs w:val="24"/>
          <w:u w:val="single"/>
        </w:rPr>
        <w:t>Ministerstvo zemědělství (</w:t>
      </w:r>
      <w:r w:rsidR="00460F2D" w:rsidRPr="00984B23">
        <w:rPr>
          <w:rFonts w:ascii="Arial" w:hAnsi="Arial" w:cs="Arial"/>
          <w:b/>
          <w:color w:val="4F81BD" w:themeColor="accent1"/>
          <w:sz w:val="24"/>
          <w:szCs w:val="24"/>
          <w:u w:val="single"/>
        </w:rPr>
        <w:t>MZe</w:t>
      </w:r>
      <w:r w:rsidRPr="00984B23">
        <w:rPr>
          <w:rFonts w:ascii="Arial" w:hAnsi="Arial" w:cs="Arial"/>
          <w:b/>
          <w:color w:val="4F81BD" w:themeColor="accent1"/>
          <w:sz w:val="24"/>
          <w:szCs w:val="24"/>
          <w:u w:val="single"/>
        </w:rPr>
        <w:t>)</w:t>
      </w:r>
    </w:p>
    <w:p w:rsidR="00984B23" w:rsidRPr="00984B23" w:rsidRDefault="00984B23" w:rsidP="00963BD5">
      <w:pPr>
        <w:spacing w:after="0" w:line="240" w:lineRule="auto"/>
        <w:rPr>
          <w:rFonts w:ascii="Arial" w:hAnsi="Arial" w:cs="Arial"/>
          <w:color w:val="4F81BD" w:themeColor="accent1"/>
          <w:sz w:val="16"/>
          <w:szCs w:val="16"/>
        </w:rPr>
      </w:pPr>
    </w:p>
    <w:p w:rsidR="00460B70" w:rsidRPr="00963BD5" w:rsidRDefault="00460B70" w:rsidP="00963BD5">
      <w:pPr>
        <w:spacing w:after="0" w:line="240" w:lineRule="auto"/>
        <w:rPr>
          <w:rFonts w:ascii="Arial" w:hAnsi="Arial" w:cs="Arial"/>
        </w:rPr>
      </w:pPr>
      <w:r w:rsidRPr="00963BD5">
        <w:rPr>
          <w:rFonts w:ascii="Arial" w:hAnsi="Arial" w:cs="Arial"/>
        </w:rPr>
        <w:t>Stav NNV k 1.1.2014: 18 539 tis. Kč</w:t>
      </w:r>
    </w:p>
    <w:p w:rsidR="00460B70" w:rsidRPr="00963BD5" w:rsidRDefault="00460B70" w:rsidP="00963BD5">
      <w:pPr>
        <w:spacing w:after="0" w:line="240" w:lineRule="auto"/>
        <w:rPr>
          <w:rFonts w:ascii="Arial" w:hAnsi="Arial" w:cs="Arial"/>
        </w:rPr>
      </w:pPr>
      <w:r w:rsidRPr="00963BD5">
        <w:rPr>
          <w:rFonts w:ascii="Arial" w:hAnsi="Arial" w:cs="Arial"/>
        </w:rPr>
        <w:t>Stav NNV k 1.1.2018: 30 064 tis. Kč</w:t>
      </w:r>
    </w:p>
    <w:p w:rsidR="00460B70" w:rsidRPr="00963BD5" w:rsidRDefault="00460B70" w:rsidP="00963BD5">
      <w:pPr>
        <w:spacing w:after="0" w:line="240" w:lineRule="auto"/>
        <w:rPr>
          <w:rFonts w:ascii="Arial" w:hAnsi="Arial" w:cs="Arial"/>
        </w:rPr>
      </w:pPr>
      <w:r w:rsidRPr="00963BD5">
        <w:rPr>
          <w:rFonts w:ascii="Arial" w:hAnsi="Arial" w:cs="Arial"/>
        </w:rPr>
        <w:t xml:space="preserve">Nárůst NNV:  </w:t>
      </w:r>
      <w:r w:rsidR="00E36B01" w:rsidRPr="00963BD5">
        <w:rPr>
          <w:rFonts w:ascii="Arial" w:hAnsi="Arial" w:cs="Arial"/>
        </w:rPr>
        <w:t>11 495</w:t>
      </w:r>
      <w:r w:rsidRPr="00963BD5">
        <w:rPr>
          <w:rFonts w:ascii="Arial" w:hAnsi="Arial" w:cs="Arial"/>
        </w:rPr>
        <w:t xml:space="preserve"> tis. Kč</w:t>
      </w:r>
    </w:p>
    <w:p w:rsidR="00460B70" w:rsidRPr="00963BD5" w:rsidRDefault="00460B70" w:rsidP="00963BD5">
      <w:pPr>
        <w:spacing w:after="0" w:line="240" w:lineRule="auto"/>
        <w:jc w:val="both"/>
        <w:rPr>
          <w:rFonts w:ascii="Arial" w:hAnsi="Arial" w:cs="Arial"/>
        </w:rPr>
      </w:pPr>
    </w:p>
    <w:p w:rsidR="00460B70" w:rsidRDefault="00460B70" w:rsidP="00963BD5">
      <w:pPr>
        <w:spacing w:after="0" w:line="240" w:lineRule="auto"/>
        <w:rPr>
          <w:rFonts w:ascii="Arial" w:hAnsi="Arial" w:cs="Arial"/>
          <w:u w:val="single"/>
        </w:rPr>
      </w:pPr>
      <w:r w:rsidRPr="00963BD5">
        <w:rPr>
          <w:rFonts w:ascii="Arial" w:hAnsi="Arial" w:cs="Arial"/>
          <w:u w:val="single"/>
        </w:rPr>
        <w:t xml:space="preserve">Zdůvodnění nárůstu </w:t>
      </w:r>
      <w:r w:rsidR="00E36B01" w:rsidRPr="00963BD5">
        <w:rPr>
          <w:rFonts w:ascii="Arial" w:hAnsi="Arial" w:cs="Arial"/>
          <w:u w:val="single"/>
        </w:rPr>
        <w:t xml:space="preserve">NNV - </w:t>
      </w:r>
      <w:r w:rsidRPr="00963BD5">
        <w:rPr>
          <w:rFonts w:ascii="Arial" w:hAnsi="Arial" w:cs="Arial"/>
          <w:u w:val="single"/>
        </w:rPr>
        <w:t>institucionální výdaje:</w:t>
      </w:r>
    </w:p>
    <w:p w:rsidR="00984B23" w:rsidRPr="00984B23" w:rsidRDefault="00984B23" w:rsidP="00963BD5">
      <w:pPr>
        <w:spacing w:after="0" w:line="240" w:lineRule="auto"/>
        <w:rPr>
          <w:rFonts w:ascii="Arial" w:hAnsi="Arial" w:cs="Arial"/>
          <w:sz w:val="10"/>
          <w:szCs w:val="10"/>
          <w:u w:val="single"/>
        </w:rPr>
      </w:pPr>
    </w:p>
    <w:p w:rsidR="00460B70" w:rsidRDefault="00A86E7E" w:rsidP="00984B23">
      <w:pPr>
        <w:pStyle w:val="Odstavecseseznamem"/>
        <w:numPr>
          <w:ilvl w:val="0"/>
          <w:numId w:val="9"/>
        </w:numPr>
        <w:spacing w:after="0" w:line="240" w:lineRule="auto"/>
        <w:ind w:left="284" w:hanging="284"/>
        <w:jc w:val="both"/>
        <w:rPr>
          <w:rFonts w:ascii="Arial" w:hAnsi="Arial" w:cs="Arial"/>
        </w:rPr>
      </w:pPr>
      <w:r w:rsidRPr="00963BD5">
        <w:rPr>
          <w:rFonts w:ascii="Arial" w:hAnsi="Arial" w:cs="Arial"/>
        </w:rPr>
        <w:t>M</w:t>
      </w:r>
      <w:r w:rsidR="005D5ED2" w:rsidRPr="00963BD5">
        <w:rPr>
          <w:rFonts w:ascii="Arial" w:hAnsi="Arial" w:cs="Arial"/>
        </w:rPr>
        <w:t>Ze</w:t>
      </w:r>
      <w:r w:rsidRPr="00963BD5">
        <w:rPr>
          <w:rFonts w:ascii="Arial" w:hAnsi="Arial" w:cs="Arial"/>
        </w:rPr>
        <w:t xml:space="preserve"> se intenzivně zabývá problematikou použití NNV</w:t>
      </w:r>
      <w:r w:rsidR="005D5ED2" w:rsidRPr="00963BD5">
        <w:rPr>
          <w:rFonts w:ascii="Arial" w:hAnsi="Arial" w:cs="Arial"/>
        </w:rPr>
        <w:t xml:space="preserve"> na VaVaI</w:t>
      </w:r>
      <w:r w:rsidRPr="00963BD5">
        <w:rPr>
          <w:rFonts w:ascii="Arial" w:hAnsi="Arial" w:cs="Arial"/>
        </w:rPr>
        <w:t xml:space="preserve">. Výše NNV ke dni </w:t>
      </w:r>
      <w:r w:rsidR="007C5AB9" w:rsidRPr="00963BD5">
        <w:rPr>
          <w:rFonts w:ascii="Arial" w:hAnsi="Arial" w:cs="Arial"/>
        </w:rPr>
        <w:br/>
      </w:r>
      <w:r w:rsidRPr="00963BD5">
        <w:rPr>
          <w:rFonts w:ascii="Arial" w:hAnsi="Arial" w:cs="Arial"/>
        </w:rPr>
        <w:t>1. 1. 2018 činila 30 064 020 Kč. Ve srovnání s 1. 1. 2017 NNV vzrostly o 2 403 627 Kč. Je však třeba uvést, že v listopadu 2017 bylo do kapitoly MZe převedeno z Úřadu vlády ČR 1 516 080 Kč</w:t>
      </w:r>
      <w:r w:rsidR="007C5AB9" w:rsidRPr="00963BD5">
        <w:rPr>
          <w:rFonts w:ascii="Arial" w:hAnsi="Arial" w:cs="Arial"/>
        </w:rPr>
        <w:t>, které již MZe nestihlo do konce roku 2017 vyčerpat</w:t>
      </w:r>
      <w:r w:rsidRPr="00963BD5">
        <w:rPr>
          <w:rFonts w:ascii="Arial" w:hAnsi="Arial" w:cs="Arial"/>
        </w:rPr>
        <w:t xml:space="preserve">. </w:t>
      </w:r>
    </w:p>
    <w:p w:rsidR="00984B23" w:rsidRPr="00984B23" w:rsidRDefault="00984B23" w:rsidP="00984B23">
      <w:pPr>
        <w:spacing w:after="0" w:line="240" w:lineRule="auto"/>
        <w:jc w:val="both"/>
        <w:rPr>
          <w:rFonts w:ascii="Arial" w:hAnsi="Arial" w:cs="Arial"/>
          <w:sz w:val="6"/>
          <w:szCs w:val="6"/>
        </w:rPr>
      </w:pPr>
    </w:p>
    <w:p w:rsidR="00A86E7E" w:rsidRPr="00963BD5" w:rsidRDefault="00A86E7E" w:rsidP="00984B23">
      <w:pPr>
        <w:pStyle w:val="Odstavecseseznamem"/>
        <w:numPr>
          <w:ilvl w:val="0"/>
          <w:numId w:val="9"/>
        </w:numPr>
        <w:spacing w:after="0" w:line="240" w:lineRule="auto"/>
        <w:ind w:left="284" w:hanging="284"/>
        <w:jc w:val="both"/>
        <w:rPr>
          <w:rFonts w:ascii="Arial" w:hAnsi="Arial" w:cs="Arial"/>
        </w:rPr>
      </w:pPr>
      <w:r w:rsidRPr="00963BD5">
        <w:rPr>
          <w:rFonts w:ascii="Arial" w:hAnsi="Arial" w:cs="Arial"/>
        </w:rPr>
        <w:t>V důsledku vyhodnocení předcházejících veřejných soutěží ve VaVaI na řešení projektů VaV podporovaných z </w:t>
      </w:r>
      <w:r w:rsidRPr="00984B23">
        <w:rPr>
          <w:rFonts w:ascii="Arial" w:hAnsi="Arial" w:cs="Arial"/>
        </w:rPr>
        <w:t>MZe nebylo v roce 2017 čerpáno celkem 509 893 tis. Kč. Nedočerpání</w:t>
      </w:r>
      <w:r w:rsidRPr="00963BD5">
        <w:rPr>
          <w:rFonts w:ascii="Arial" w:hAnsi="Arial" w:cs="Arial"/>
        </w:rPr>
        <w:t xml:space="preserve"> zbývajících prostředků souviselo s nižším počtem návrhů projektů podaných do veřejné soutěže ve VaVaI</w:t>
      </w:r>
      <w:r w:rsidR="007C5AB9" w:rsidRPr="00963BD5">
        <w:rPr>
          <w:rFonts w:ascii="Arial" w:hAnsi="Arial" w:cs="Arial"/>
        </w:rPr>
        <w:t>,</w:t>
      </w:r>
      <w:r w:rsidRPr="00963BD5">
        <w:rPr>
          <w:rFonts w:ascii="Arial" w:hAnsi="Arial" w:cs="Arial"/>
        </w:rPr>
        <w:t xml:space="preserve"> než jaký byl plánován</w:t>
      </w:r>
      <w:r w:rsidR="007C5AB9" w:rsidRPr="00963BD5">
        <w:rPr>
          <w:rFonts w:ascii="Arial" w:hAnsi="Arial" w:cs="Arial"/>
        </w:rPr>
        <w:t>,</w:t>
      </w:r>
      <w:r w:rsidRPr="00963BD5">
        <w:rPr>
          <w:rFonts w:ascii="Arial" w:hAnsi="Arial" w:cs="Arial"/>
        </w:rPr>
        <w:t xml:space="preserve"> a s tím souvisejícími nižšími náklady na hodnocení soutěže. </w:t>
      </w:r>
    </w:p>
    <w:p w:rsidR="00460B70" w:rsidRPr="00963BD5" w:rsidRDefault="00460B70" w:rsidP="00963BD5">
      <w:pPr>
        <w:spacing w:after="0" w:line="240" w:lineRule="auto"/>
        <w:jc w:val="both"/>
        <w:rPr>
          <w:rFonts w:ascii="Arial" w:hAnsi="Arial" w:cs="Arial"/>
        </w:rPr>
      </w:pPr>
    </w:p>
    <w:p w:rsidR="00460B70" w:rsidRDefault="00460B70" w:rsidP="00963BD5">
      <w:pPr>
        <w:spacing w:after="0" w:line="240" w:lineRule="auto"/>
        <w:rPr>
          <w:rFonts w:ascii="Arial" w:hAnsi="Arial" w:cs="Arial"/>
          <w:u w:val="single"/>
        </w:rPr>
      </w:pPr>
      <w:r w:rsidRPr="00963BD5">
        <w:rPr>
          <w:rFonts w:ascii="Arial" w:hAnsi="Arial" w:cs="Arial"/>
          <w:u w:val="single"/>
        </w:rPr>
        <w:t xml:space="preserve">Předpoklad čerpání NNV </w:t>
      </w:r>
      <w:r w:rsidR="00C4454C" w:rsidRPr="00963BD5">
        <w:rPr>
          <w:rFonts w:ascii="Arial" w:hAnsi="Arial" w:cs="Arial"/>
          <w:u w:val="single"/>
        </w:rPr>
        <w:t xml:space="preserve">- </w:t>
      </w:r>
      <w:r w:rsidRPr="00963BD5">
        <w:rPr>
          <w:rFonts w:ascii="Arial" w:hAnsi="Arial" w:cs="Arial"/>
          <w:u w:val="single"/>
        </w:rPr>
        <w:t>institucionální výdaje:</w:t>
      </w:r>
    </w:p>
    <w:p w:rsidR="00984B23" w:rsidRPr="00984B23" w:rsidRDefault="00984B23" w:rsidP="00963BD5">
      <w:pPr>
        <w:spacing w:after="0" w:line="240" w:lineRule="auto"/>
        <w:rPr>
          <w:rFonts w:ascii="Arial" w:hAnsi="Arial" w:cs="Arial"/>
          <w:sz w:val="10"/>
          <w:szCs w:val="10"/>
          <w:u w:val="single"/>
        </w:rPr>
      </w:pPr>
    </w:p>
    <w:p w:rsidR="00A86E7E" w:rsidRPr="00963BD5" w:rsidRDefault="00A86E7E" w:rsidP="00963BD5">
      <w:pPr>
        <w:spacing w:after="0" w:line="240" w:lineRule="auto"/>
        <w:jc w:val="both"/>
        <w:rPr>
          <w:rFonts w:ascii="Arial" w:hAnsi="Arial" w:cs="Arial"/>
        </w:rPr>
      </w:pPr>
      <w:r w:rsidRPr="00963BD5">
        <w:rPr>
          <w:rFonts w:ascii="Arial" w:hAnsi="Arial" w:cs="Arial"/>
        </w:rPr>
        <w:t>MZe předpokládá zapojení NNV a jejich použití v roce 2</w:t>
      </w:r>
      <w:r w:rsidR="004A706E">
        <w:rPr>
          <w:rFonts w:ascii="Arial" w:hAnsi="Arial" w:cs="Arial"/>
        </w:rPr>
        <w:t>018 v objemu cca 1,5 mil. Kč a</w:t>
      </w:r>
      <w:r w:rsidRPr="00963BD5">
        <w:rPr>
          <w:rFonts w:ascii="Arial" w:hAnsi="Arial" w:cs="Arial"/>
        </w:rPr>
        <w:t> to v oblasti hodnocení veřejných soutěží ve VaVaI (ostatní osobní náklady – odměny hodnotitelů včetně souvisejících odvodů). Zajištění provozu Informačního systému VaV MZe bude oproti původním předpokladům zajištěno z prostředků Odboru informačních a komunikačních technologií MZe. V dalších letech je však předpokládáno hrazení jeho provozu z NNV v oblasti institucionálních výdajů. NNV v oblasti institucionálních výdajů obsahují na položce 516900 celkem cca 9,5 mil. Kč, dále na položce 590900 je k dispozici cca 5 mil. Kč, na položce 516800 cca 1,5 mil. Kč a na položce 519200 cca 4 mil. Kč. Tyto prostředky by bylo možné použít pro hr</w:t>
      </w:r>
      <w:r w:rsidR="005D5ED2" w:rsidRPr="00963BD5">
        <w:rPr>
          <w:rFonts w:ascii="Arial" w:hAnsi="Arial" w:cs="Arial"/>
        </w:rPr>
        <w:t xml:space="preserve">azení provozu IS VaVaI MZe. </w:t>
      </w:r>
    </w:p>
    <w:p w:rsidR="00460F2D" w:rsidRPr="00984B23" w:rsidRDefault="00984B23" w:rsidP="00963BD5">
      <w:pPr>
        <w:spacing w:after="0" w:line="240" w:lineRule="auto"/>
        <w:jc w:val="both"/>
        <w:rPr>
          <w:rFonts w:ascii="Arial" w:hAnsi="Arial" w:cs="Arial"/>
          <w:b/>
          <w:color w:val="4F81BD" w:themeColor="accent1"/>
          <w:sz w:val="24"/>
          <w:szCs w:val="24"/>
          <w:u w:val="single"/>
        </w:rPr>
      </w:pPr>
      <w:r w:rsidRPr="00984B23">
        <w:rPr>
          <w:rFonts w:ascii="Arial" w:hAnsi="Arial" w:cs="Arial"/>
          <w:b/>
          <w:color w:val="4F81BD" w:themeColor="accent1"/>
          <w:sz w:val="24"/>
          <w:szCs w:val="24"/>
          <w:u w:val="single"/>
        </w:rPr>
        <w:t>Technologická agentura ČR (</w:t>
      </w:r>
      <w:r w:rsidR="00F71C59" w:rsidRPr="00984B23">
        <w:rPr>
          <w:rFonts w:ascii="Arial" w:hAnsi="Arial" w:cs="Arial"/>
          <w:b/>
          <w:color w:val="4F81BD" w:themeColor="accent1"/>
          <w:sz w:val="24"/>
          <w:szCs w:val="24"/>
          <w:u w:val="single"/>
        </w:rPr>
        <w:t>TA ČR</w:t>
      </w:r>
      <w:r w:rsidRPr="00984B23">
        <w:rPr>
          <w:rFonts w:ascii="Arial" w:hAnsi="Arial" w:cs="Arial"/>
          <w:b/>
          <w:color w:val="4F81BD" w:themeColor="accent1"/>
          <w:sz w:val="24"/>
          <w:szCs w:val="24"/>
          <w:u w:val="single"/>
        </w:rPr>
        <w:t>)</w:t>
      </w:r>
    </w:p>
    <w:p w:rsidR="00984B23" w:rsidRPr="00984B23" w:rsidRDefault="00984B23" w:rsidP="00963BD5">
      <w:pPr>
        <w:spacing w:after="0" w:line="240" w:lineRule="auto"/>
        <w:rPr>
          <w:rFonts w:ascii="Arial" w:hAnsi="Arial" w:cs="Arial"/>
          <w:sz w:val="16"/>
          <w:szCs w:val="16"/>
        </w:rPr>
      </w:pPr>
    </w:p>
    <w:p w:rsidR="00460B70" w:rsidRPr="00963BD5" w:rsidRDefault="00460B70" w:rsidP="00963BD5">
      <w:pPr>
        <w:spacing w:after="0" w:line="240" w:lineRule="auto"/>
        <w:rPr>
          <w:rFonts w:ascii="Arial" w:hAnsi="Arial" w:cs="Arial"/>
        </w:rPr>
      </w:pPr>
      <w:r w:rsidRPr="00963BD5">
        <w:rPr>
          <w:rFonts w:ascii="Arial" w:hAnsi="Arial" w:cs="Arial"/>
        </w:rPr>
        <w:t xml:space="preserve">Stav NNV k 1.1.2014: </w:t>
      </w:r>
      <w:r w:rsidR="00C4454C" w:rsidRPr="00963BD5">
        <w:rPr>
          <w:rFonts w:ascii="Arial" w:hAnsi="Arial" w:cs="Arial"/>
        </w:rPr>
        <w:t xml:space="preserve"> 293 504 </w:t>
      </w:r>
      <w:r w:rsidRPr="00963BD5">
        <w:rPr>
          <w:rFonts w:ascii="Arial" w:hAnsi="Arial" w:cs="Arial"/>
        </w:rPr>
        <w:t>tis. Kč</w:t>
      </w:r>
    </w:p>
    <w:p w:rsidR="00460B70" w:rsidRPr="00963BD5" w:rsidRDefault="00460B70" w:rsidP="00963BD5">
      <w:pPr>
        <w:spacing w:after="0" w:line="240" w:lineRule="auto"/>
        <w:rPr>
          <w:rFonts w:ascii="Arial" w:hAnsi="Arial" w:cs="Arial"/>
        </w:rPr>
      </w:pPr>
      <w:r w:rsidRPr="00963BD5">
        <w:rPr>
          <w:rFonts w:ascii="Arial" w:hAnsi="Arial" w:cs="Arial"/>
        </w:rPr>
        <w:t xml:space="preserve">Stav NNV k 1.1.2018: </w:t>
      </w:r>
      <w:r w:rsidR="00C4454C" w:rsidRPr="00963BD5">
        <w:rPr>
          <w:rFonts w:ascii="Arial" w:hAnsi="Arial" w:cs="Arial"/>
        </w:rPr>
        <w:t>960 897</w:t>
      </w:r>
      <w:r w:rsidRPr="00963BD5">
        <w:rPr>
          <w:rFonts w:ascii="Arial" w:hAnsi="Arial" w:cs="Arial"/>
        </w:rPr>
        <w:t xml:space="preserve"> tis. Kč</w:t>
      </w:r>
    </w:p>
    <w:p w:rsidR="00460B70" w:rsidRPr="00963BD5" w:rsidRDefault="00460B70" w:rsidP="00963BD5">
      <w:pPr>
        <w:spacing w:after="0" w:line="240" w:lineRule="auto"/>
        <w:rPr>
          <w:rFonts w:ascii="Arial" w:hAnsi="Arial" w:cs="Arial"/>
        </w:rPr>
      </w:pPr>
      <w:r w:rsidRPr="00963BD5">
        <w:rPr>
          <w:rFonts w:ascii="Arial" w:hAnsi="Arial" w:cs="Arial"/>
        </w:rPr>
        <w:t xml:space="preserve">Nárůst NNV:  </w:t>
      </w:r>
      <w:r w:rsidR="00C4454C" w:rsidRPr="00963BD5">
        <w:rPr>
          <w:rFonts w:ascii="Arial" w:hAnsi="Arial" w:cs="Arial"/>
        </w:rPr>
        <w:t>667 393</w:t>
      </w:r>
      <w:r w:rsidRPr="00963BD5">
        <w:rPr>
          <w:rFonts w:ascii="Arial" w:hAnsi="Arial" w:cs="Arial"/>
        </w:rPr>
        <w:t xml:space="preserve"> tis. Kč</w:t>
      </w:r>
    </w:p>
    <w:p w:rsidR="00460B70" w:rsidRPr="00963BD5" w:rsidRDefault="00460B70" w:rsidP="00963BD5">
      <w:pPr>
        <w:spacing w:after="0" w:line="240" w:lineRule="auto"/>
        <w:jc w:val="both"/>
        <w:rPr>
          <w:rFonts w:ascii="Arial" w:hAnsi="Arial" w:cs="Arial"/>
          <w:b/>
          <w:sz w:val="24"/>
          <w:szCs w:val="24"/>
        </w:rPr>
      </w:pPr>
    </w:p>
    <w:p w:rsidR="00FA1689" w:rsidRDefault="00FA1689" w:rsidP="00963BD5">
      <w:pPr>
        <w:spacing w:after="0" w:line="240" w:lineRule="auto"/>
        <w:rPr>
          <w:rFonts w:ascii="Arial" w:hAnsi="Arial" w:cs="Arial"/>
          <w:u w:val="single"/>
        </w:rPr>
      </w:pPr>
      <w:r w:rsidRPr="00963BD5">
        <w:rPr>
          <w:rFonts w:ascii="Arial" w:hAnsi="Arial" w:cs="Arial"/>
          <w:u w:val="single"/>
        </w:rPr>
        <w:t>Zdůvodnění nárůstu NNV - účelové výdaje:</w:t>
      </w:r>
    </w:p>
    <w:p w:rsidR="00984B23" w:rsidRPr="00984B23" w:rsidRDefault="00984B23" w:rsidP="00963BD5">
      <w:pPr>
        <w:spacing w:after="0" w:line="240" w:lineRule="auto"/>
        <w:rPr>
          <w:rFonts w:ascii="Arial" w:hAnsi="Arial" w:cs="Arial"/>
          <w:sz w:val="10"/>
          <w:szCs w:val="10"/>
          <w:u w:val="single"/>
        </w:rPr>
      </w:pPr>
    </w:p>
    <w:p w:rsidR="00984B23" w:rsidRDefault="00E021EF" w:rsidP="00963BD5">
      <w:pPr>
        <w:spacing w:after="0" w:line="240" w:lineRule="auto"/>
        <w:jc w:val="both"/>
        <w:rPr>
          <w:rFonts w:ascii="Arial" w:hAnsi="Arial" w:cs="Arial"/>
        </w:rPr>
      </w:pPr>
      <w:r w:rsidRPr="00963BD5">
        <w:rPr>
          <w:rFonts w:ascii="Arial" w:hAnsi="Arial" w:cs="Arial"/>
          <w:b/>
        </w:rPr>
        <w:t>a) 1.VS EPSILON (2015)</w:t>
      </w:r>
      <w:r w:rsidRPr="00963BD5">
        <w:rPr>
          <w:rFonts w:ascii="Arial" w:hAnsi="Arial" w:cs="Arial"/>
        </w:rPr>
        <w:t xml:space="preserve"> </w:t>
      </w:r>
    </w:p>
    <w:p w:rsidR="00E021EF" w:rsidRDefault="00E021EF" w:rsidP="00963BD5">
      <w:pPr>
        <w:spacing w:after="0" w:line="240" w:lineRule="auto"/>
        <w:jc w:val="both"/>
        <w:rPr>
          <w:rFonts w:ascii="Arial" w:hAnsi="Arial" w:cs="Arial"/>
        </w:rPr>
      </w:pPr>
      <w:r w:rsidRPr="00963BD5">
        <w:rPr>
          <w:rFonts w:ascii="Arial" w:hAnsi="Arial" w:cs="Arial"/>
        </w:rPr>
        <w:t>vyhlášena jen za 248 mi</w:t>
      </w:r>
      <w:r w:rsidR="008328DC">
        <w:rPr>
          <w:rFonts w:ascii="Arial" w:hAnsi="Arial" w:cs="Arial"/>
        </w:rPr>
        <w:t>l.</w:t>
      </w:r>
      <w:r w:rsidRPr="00963BD5">
        <w:rPr>
          <w:rFonts w:ascii="Arial" w:hAnsi="Arial" w:cs="Arial"/>
        </w:rPr>
        <w:t xml:space="preserve"> Kč, ačkoli rozpočet na první soutěž (první rok) ve vládou schváleném programu byl 700 mil. Kč, protože v rozpočtu TA ČR na daný rok bylo na program EPSILON 0 Kč. V dalších letech však již rozpočet TA ČR na program EPSILON odpovídal, nicméně závazky se tvořily jen ve výši odpovídající třetinovému zasmluvnění a tak se začaly vytvářet NNV především v letech 2016 a 2017. Tyto prostředky byly pochopitelně zapojovány přednostně do programu EPSILON, což bylo ovšem obtížné s ohledem na dodržení alokace programu v rozpočtu TA ČR v dalších letech (např. další plánovanou výzvu s alokací na první rok řešení 500 mil. Kč nemá smysl navyšovat na 700 mil. Kč a výše), absorpční kapacitu a další okolnosti (současně vyhlášené výzvy TRIO a Aplikace-OPPIK).</w:t>
      </w:r>
    </w:p>
    <w:p w:rsidR="00984B23" w:rsidRPr="00984B23" w:rsidRDefault="00984B23" w:rsidP="00963BD5">
      <w:pPr>
        <w:spacing w:after="0" w:line="240" w:lineRule="auto"/>
        <w:jc w:val="both"/>
        <w:rPr>
          <w:rFonts w:ascii="Arial" w:hAnsi="Arial" w:cs="Arial"/>
          <w:sz w:val="10"/>
          <w:szCs w:val="10"/>
        </w:rPr>
      </w:pPr>
    </w:p>
    <w:p w:rsidR="00E021EF" w:rsidRDefault="00E021EF" w:rsidP="00963BD5">
      <w:pPr>
        <w:spacing w:after="0" w:line="240" w:lineRule="auto"/>
        <w:jc w:val="both"/>
        <w:rPr>
          <w:rFonts w:ascii="Arial" w:hAnsi="Arial" w:cs="Arial"/>
        </w:rPr>
      </w:pPr>
      <w:r w:rsidRPr="00963BD5">
        <w:rPr>
          <w:rFonts w:ascii="Arial" w:hAnsi="Arial" w:cs="Arial"/>
        </w:rPr>
        <w:t>Snahou je samozřejmě zajistit, aby z programu bylo zainvestováno do priorit výzkumu to, co bylo na počátku indikováno. Navíc se objevily nové priority, které musí TA ČR nově zohlednit. Především vládní akční plán pro budoucnost automobilového průmyslu a dále akční plán RESTART. Akční plán Restart se týká dále programů ÉTA a DELTA.</w:t>
      </w:r>
    </w:p>
    <w:p w:rsidR="00925E06" w:rsidRPr="00963BD5" w:rsidRDefault="00925E06" w:rsidP="00963BD5">
      <w:pPr>
        <w:spacing w:after="0" w:line="240" w:lineRule="auto"/>
        <w:jc w:val="both"/>
        <w:rPr>
          <w:rFonts w:ascii="Arial" w:hAnsi="Arial" w:cs="Arial"/>
        </w:rPr>
      </w:pPr>
    </w:p>
    <w:p w:rsidR="00984B23" w:rsidRDefault="00E021EF" w:rsidP="00963BD5">
      <w:pPr>
        <w:spacing w:after="0" w:line="240" w:lineRule="auto"/>
        <w:jc w:val="both"/>
        <w:rPr>
          <w:rFonts w:ascii="Arial" w:hAnsi="Arial" w:cs="Arial"/>
        </w:rPr>
      </w:pPr>
      <w:r w:rsidRPr="00963BD5">
        <w:rPr>
          <w:rFonts w:ascii="Arial" w:hAnsi="Arial" w:cs="Arial"/>
          <w:b/>
        </w:rPr>
        <w:t>b) BETA2 (2017)</w:t>
      </w:r>
    </w:p>
    <w:p w:rsidR="00E021EF" w:rsidRPr="00963BD5" w:rsidRDefault="00E021EF" w:rsidP="00963BD5">
      <w:pPr>
        <w:spacing w:after="0" w:line="240" w:lineRule="auto"/>
        <w:jc w:val="both"/>
        <w:rPr>
          <w:rFonts w:ascii="Arial" w:hAnsi="Arial" w:cs="Arial"/>
        </w:rPr>
      </w:pPr>
      <w:r w:rsidRPr="00963BD5">
        <w:rPr>
          <w:rFonts w:ascii="Arial" w:hAnsi="Arial" w:cs="Arial"/>
        </w:rPr>
        <w:t>TA ČR obdržela 300 mi</w:t>
      </w:r>
      <w:r w:rsidR="008328DC">
        <w:rPr>
          <w:rFonts w:ascii="Arial" w:hAnsi="Arial" w:cs="Arial"/>
        </w:rPr>
        <w:t>l.</w:t>
      </w:r>
      <w:r w:rsidRPr="00963BD5">
        <w:rPr>
          <w:rFonts w:ascii="Arial" w:hAnsi="Arial" w:cs="Arial"/>
        </w:rPr>
        <w:t xml:space="preserve"> Kč a spotřebovala jen 8 mi</w:t>
      </w:r>
      <w:r w:rsidR="008328DC">
        <w:rPr>
          <w:rFonts w:ascii="Arial" w:hAnsi="Arial" w:cs="Arial"/>
        </w:rPr>
        <w:t>l. Kč,</w:t>
      </w:r>
      <w:r w:rsidRPr="00963BD5">
        <w:rPr>
          <w:rFonts w:ascii="Arial" w:hAnsi="Arial" w:cs="Arial"/>
        </w:rPr>
        <w:t xml:space="preserve"> tzn. většina šla do NNV.</w:t>
      </w:r>
    </w:p>
    <w:p w:rsidR="00E021EF" w:rsidRDefault="00E021EF" w:rsidP="00963BD5">
      <w:pPr>
        <w:spacing w:after="0" w:line="240" w:lineRule="auto"/>
        <w:jc w:val="both"/>
        <w:rPr>
          <w:rFonts w:ascii="Arial" w:hAnsi="Arial" w:cs="Arial"/>
        </w:rPr>
      </w:pPr>
      <w:r w:rsidRPr="00963BD5">
        <w:rPr>
          <w:rFonts w:ascii="Arial" w:hAnsi="Arial" w:cs="Arial"/>
        </w:rPr>
        <w:t xml:space="preserve">V loňském roce byl reálný začátek implementace programu obtížný s ohledem na kapacity a nutnost ukončit program předcházející (BETA). Ačkoliv posuzování předložených potřeb a příprava projektů (dle §2, odst. 2, písm. g) ZPVV) probíhala po celý rok, nebylo reálné zahájit zadávací řízení dříve než ve druhé polovině prvního roku programu BETA2. Dle zadání resortů je zaregistrováno více než </w:t>
      </w:r>
      <w:r w:rsidR="00984B23">
        <w:rPr>
          <w:rFonts w:ascii="Arial" w:hAnsi="Arial" w:cs="Arial"/>
        </w:rPr>
        <w:br/>
      </w:r>
      <w:r w:rsidRPr="00963BD5">
        <w:rPr>
          <w:rFonts w:ascii="Arial" w:hAnsi="Arial" w:cs="Arial"/>
        </w:rPr>
        <w:t xml:space="preserve">200 výzkumných potřeb, které v úhrnu přesahují výrazně alokaci programu na léta 2017 a 2018 a na mnohé z nich již byly podepsány smlouvy, resp. vyhlášeny zakázky či jsou nyní vyhlašovány. Tedy postupně začíná období plateb, jejichž objem začne rychle narůstat a alokace roku 2017 (a někde následně brzy i 2018) bude v případě aktivních resortů pak rychle vyčerpána. V současné době je součet iniciovaných resortních potřeb přes 900 mil. Kč (z celkového rozpočtu programu 1.635 mil. Kč) a na začátku roku 2018 je v procesu zadávacího řízení anebo s uzavřenou smlouvou přes </w:t>
      </w:r>
      <w:r w:rsidR="00984B23">
        <w:rPr>
          <w:rFonts w:ascii="Arial" w:hAnsi="Arial" w:cs="Arial"/>
        </w:rPr>
        <w:br/>
      </w:r>
      <w:r w:rsidRPr="00963BD5">
        <w:rPr>
          <w:rFonts w:ascii="Arial" w:hAnsi="Arial" w:cs="Arial"/>
        </w:rPr>
        <w:t>250 mil. Kč (tedy prakticky 77% alokace roku 2017). Jelikož je financování projektů nastaveno zpětně po čtvrtletích, tak reálná spotřeba (tedy vyplácení finančních prostředků) bude probíhat opět postupně zpětně na základě kvality dodaných výstupů odsouhlasených resorty (a nikoliv na každý rok dopředu, jak je obvyklé u projektů z veřejných soutěží). S ohledem na průměrnou délku projektů v programu BETA2 tři roky to znamená potřebu existence prostředků (NNV) v předpokládané výši součtu uzavřených závazků. V tuto chvíli se jedná zhruba o 100 mil. Kč v těchto projektech a do příštích let se bude jednat odhadem o potřebu 250 mil. Kč takto zasmluvněných prostředků v NNV.</w:t>
      </w:r>
    </w:p>
    <w:p w:rsidR="00925E06" w:rsidRPr="00963BD5" w:rsidRDefault="00925E06" w:rsidP="00963BD5">
      <w:pPr>
        <w:spacing w:after="0" w:line="240" w:lineRule="auto"/>
        <w:jc w:val="both"/>
        <w:rPr>
          <w:rFonts w:ascii="Arial" w:hAnsi="Arial" w:cs="Arial"/>
        </w:rPr>
      </w:pPr>
    </w:p>
    <w:p w:rsidR="00E021EF" w:rsidRPr="00963BD5" w:rsidRDefault="00E021EF" w:rsidP="00963BD5">
      <w:pPr>
        <w:spacing w:after="0" w:line="240" w:lineRule="auto"/>
        <w:jc w:val="both"/>
        <w:rPr>
          <w:rFonts w:ascii="Arial" w:hAnsi="Arial" w:cs="Arial"/>
        </w:rPr>
      </w:pPr>
      <w:r w:rsidRPr="00963BD5">
        <w:rPr>
          <w:rFonts w:ascii="Arial" w:hAnsi="Arial" w:cs="Arial"/>
          <w:b/>
        </w:rPr>
        <w:t>c) historická výše NNV</w:t>
      </w:r>
      <w:r w:rsidRPr="00963BD5">
        <w:rPr>
          <w:rFonts w:ascii="Arial" w:hAnsi="Arial" w:cs="Arial"/>
        </w:rPr>
        <w:t xml:space="preserve"> cca 300 mi</w:t>
      </w:r>
      <w:r w:rsidR="008328DC">
        <w:rPr>
          <w:rFonts w:ascii="Arial" w:hAnsi="Arial" w:cs="Arial"/>
        </w:rPr>
        <w:t>l.</w:t>
      </w:r>
      <w:r w:rsidRPr="00963BD5">
        <w:rPr>
          <w:rFonts w:ascii="Arial" w:hAnsi="Arial" w:cs="Arial"/>
        </w:rPr>
        <w:t xml:space="preserve"> Kč (k 1.1.2014)</w:t>
      </w:r>
    </w:p>
    <w:p w:rsidR="00E021EF" w:rsidRDefault="00E021EF" w:rsidP="00963BD5">
      <w:pPr>
        <w:spacing w:after="0" w:line="240" w:lineRule="auto"/>
        <w:jc w:val="both"/>
        <w:rPr>
          <w:rFonts w:ascii="Arial" w:hAnsi="Arial" w:cs="Arial"/>
        </w:rPr>
      </w:pPr>
      <w:r w:rsidRPr="00C30EAA">
        <w:rPr>
          <w:rFonts w:ascii="Arial" w:hAnsi="Arial" w:cs="Arial"/>
        </w:rPr>
        <w:t>Jakékoliv nesystémové a neplánované změny v rozpočtu vytváří nesoulad a ne vždy a ne zcela je možné je kompenzovat bez vytvoření NNV</w:t>
      </w:r>
      <w:r w:rsidRPr="00DA6C61">
        <w:rPr>
          <w:rFonts w:ascii="Arial" w:hAnsi="Arial" w:cs="Arial"/>
        </w:rPr>
        <w:t>. Kromě</w:t>
      </w:r>
      <w:r w:rsidRPr="00963BD5">
        <w:rPr>
          <w:rFonts w:ascii="Arial" w:hAnsi="Arial" w:cs="Arial"/>
        </w:rPr>
        <w:t xml:space="preserve"> neschválení prostředků v rozpočtu na daný rok podle programu (viz výše 1.VS EPSILON) se jedná rovněž o navýšení prostředků. Například v prosinci 2014 došlo k navýšení prostředků o 115 mil. Kč (UV č. 779/2014) - tyto prostředky pak přecházejí do NNV a s ohledem na způsob financování (průměrně 3-leté projekty) jsou pak zapojovány postupně v dalších 3 letech, resp. se sčítají s dalšími NNV. Tato situace se opakovala v prosinci 2015. TA ČR pochopitelně vítá navyšování rozpočtu, které ovšem ideálně odpovídá způsobu systémové realizace programů účelové podpory - tedy v roce “-2” probíhá plánování veřejných soutěží; v roce “-1” je připravována veřejná soutěž a v této době by měla být známa předpokládaná finanční alokace v prvním podpořeném roce, tedy v roce “+1”; v roce “0” se vyhlašuje veřejná soutěž a s ohledem na uzavírání smluv u podpořených projektů je </w:t>
      </w:r>
      <w:r w:rsidR="00DA6C61">
        <w:rPr>
          <w:rFonts w:ascii="Arial" w:hAnsi="Arial" w:cs="Arial"/>
        </w:rPr>
        <w:t xml:space="preserve">nutné </w:t>
      </w:r>
      <w:r w:rsidRPr="00963BD5">
        <w:rPr>
          <w:rFonts w:ascii="Arial" w:hAnsi="Arial" w:cs="Arial"/>
        </w:rPr>
        <w:t xml:space="preserve">již znát s jistotou volné prostředky v roce “+1”!; v roce “+1” pak probíhá financování projektů a závazky jsou tvořeny v dalších letech. Reálně je tedy potřeba znát předpokládané finanční alokace optimálně 2 roky dopředu, minimálně však více než rok dopředu - tedy mimo rámec přípravy státního rozpočtu na daný rok. </w:t>
      </w:r>
    </w:p>
    <w:p w:rsidR="00984B23" w:rsidRPr="00984B23" w:rsidRDefault="00984B23" w:rsidP="00963BD5">
      <w:pPr>
        <w:spacing w:after="0" w:line="240" w:lineRule="auto"/>
        <w:jc w:val="both"/>
        <w:rPr>
          <w:rFonts w:ascii="Arial" w:hAnsi="Arial" w:cs="Arial"/>
          <w:sz w:val="10"/>
          <w:szCs w:val="10"/>
        </w:rPr>
      </w:pPr>
    </w:p>
    <w:p w:rsidR="00E021EF" w:rsidRPr="00963BD5" w:rsidRDefault="00E021EF" w:rsidP="00963BD5">
      <w:pPr>
        <w:spacing w:after="0" w:line="240" w:lineRule="auto"/>
        <w:jc w:val="both"/>
        <w:rPr>
          <w:rFonts w:ascii="Arial" w:hAnsi="Arial" w:cs="Arial"/>
        </w:rPr>
      </w:pPr>
      <w:r w:rsidRPr="00963BD5">
        <w:rPr>
          <w:rFonts w:ascii="Arial" w:hAnsi="Arial" w:cs="Arial"/>
        </w:rPr>
        <w:t>V případě administrace více programů a veřejných soutěží se tato skutečnost významně prohlubuje.</w:t>
      </w:r>
    </w:p>
    <w:p w:rsidR="00E021EF" w:rsidRPr="00963BD5" w:rsidRDefault="00E021EF" w:rsidP="00963BD5">
      <w:pPr>
        <w:spacing w:after="0" w:line="240" w:lineRule="auto"/>
        <w:jc w:val="both"/>
        <w:rPr>
          <w:rFonts w:ascii="Arial" w:hAnsi="Arial" w:cs="Arial"/>
        </w:rPr>
      </w:pPr>
      <w:r w:rsidRPr="00963BD5">
        <w:rPr>
          <w:rFonts w:ascii="Arial" w:hAnsi="Arial" w:cs="Arial"/>
        </w:rPr>
        <w:t>Dále se také jedná o posun čerpání v některých často i významných projektech, kde významná část plateb bude realizována až na jejich konci a protože TA ČR nemá (na rozdíl od evropských fondů) možnost víceletých alokací, tak jedinou možností, jak držet alokaci pro tyto projekty, je prostřednictvím NNV.</w:t>
      </w:r>
    </w:p>
    <w:p w:rsidR="00E021EF" w:rsidRPr="00963BD5" w:rsidRDefault="00E021EF" w:rsidP="00963BD5">
      <w:pPr>
        <w:autoSpaceDE w:val="0"/>
        <w:autoSpaceDN w:val="0"/>
        <w:adjustRightInd w:val="0"/>
        <w:spacing w:after="0" w:line="240" w:lineRule="auto"/>
        <w:rPr>
          <w:rFonts w:ascii="Arial" w:hAnsi="Arial" w:cs="Arial"/>
          <w:sz w:val="24"/>
          <w:szCs w:val="24"/>
        </w:rPr>
      </w:pPr>
    </w:p>
    <w:p w:rsidR="00FA1689" w:rsidRDefault="00FA1689" w:rsidP="00963BD5">
      <w:pPr>
        <w:spacing w:after="0" w:line="240" w:lineRule="auto"/>
        <w:rPr>
          <w:rFonts w:ascii="Arial" w:hAnsi="Arial" w:cs="Arial"/>
          <w:u w:val="single"/>
        </w:rPr>
      </w:pPr>
      <w:r w:rsidRPr="00963BD5">
        <w:rPr>
          <w:rFonts w:ascii="Arial" w:hAnsi="Arial" w:cs="Arial"/>
          <w:u w:val="single"/>
        </w:rPr>
        <w:t>Předpoklad čerpání NNV - účelové výdaje:</w:t>
      </w:r>
    </w:p>
    <w:p w:rsidR="00984B23" w:rsidRPr="00984B23" w:rsidRDefault="00984B23" w:rsidP="00963BD5">
      <w:pPr>
        <w:spacing w:after="0" w:line="240" w:lineRule="auto"/>
        <w:rPr>
          <w:rFonts w:ascii="Arial" w:hAnsi="Arial" w:cs="Arial"/>
          <w:b/>
          <w:sz w:val="10"/>
          <w:szCs w:val="10"/>
        </w:rPr>
      </w:pPr>
    </w:p>
    <w:p w:rsidR="00E021EF" w:rsidRPr="00963BD5" w:rsidRDefault="00E021EF" w:rsidP="00963BD5">
      <w:pPr>
        <w:spacing w:after="0" w:line="240" w:lineRule="auto"/>
        <w:rPr>
          <w:rFonts w:ascii="Arial" w:hAnsi="Arial" w:cs="Arial"/>
        </w:rPr>
      </w:pPr>
      <w:r w:rsidRPr="00963BD5">
        <w:rPr>
          <w:rFonts w:ascii="Arial" w:hAnsi="Arial" w:cs="Arial"/>
        </w:rPr>
        <w:t>V roce 2018 dosahují účelové NNV výše 924 600 971,83 Kč. Zatím bylo zapojeno 220 000 000 Kč. Z toho 216 000 000 Kč jako kompenzaci k usnesení vlády č. 206/2018. V Zápisu z jednání s RVVI  dne 5.2.2018 TA ČR navrhuje zapojení NNV v roce 2018 ve celkové výši 500 000 000 Kč.</w:t>
      </w:r>
    </w:p>
    <w:p w:rsidR="00056DCE" w:rsidRPr="00963BD5" w:rsidRDefault="00056DCE" w:rsidP="00963BD5">
      <w:pPr>
        <w:spacing w:after="0" w:line="240" w:lineRule="auto"/>
        <w:rPr>
          <w:rFonts w:ascii="Arial" w:hAnsi="Arial" w:cs="Arial"/>
        </w:rPr>
      </w:pPr>
    </w:p>
    <w:p w:rsidR="00FA1689" w:rsidRPr="00963BD5" w:rsidRDefault="00FA1689" w:rsidP="00963BD5">
      <w:pPr>
        <w:spacing w:after="0" w:line="240" w:lineRule="auto"/>
        <w:rPr>
          <w:rFonts w:ascii="Arial" w:hAnsi="Arial" w:cs="Arial"/>
        </w:rPr>
      </w:pPr>
    </w:p>
    <w:p w:rsidR="00FA1689" w:rsidRPr="00963BD5" w:rsidRDefault="00FA1689" w:rsidP="00963BD5">
      <w:pPr>
        <w:spacing w:after="0" w:line="240" w:lineRule="auto"/>
        <w:jc w:val="both"/>
        <w:rPr>
          <w:rFonts w:ascii="Arial" w:hAnsi="Arial" w:cs="Arial"/>
          <w:b/>
          <w:color w:val="4F81BD" w:themeColor="accent1"/>
          <w:sz w:val="24"/>
          <w:szCs w:val="24"/>
        </w:rPr>
      </w:pPr>
      <w:r w:rsidRPr="00963BD5">
        <w:rPr>
          <w:rFonts w:ascii="Arial" w:hAnsi="Arial" w:cs="Arial"/>
          <w:b/>
          <w:color w:val="4F81BD" w:themeColor="accent1"/>
          <w:sz w:val="24"/>
          <w:szCs w:val="24"/>
        </w:rPr>
        <w:t>MD</w:t>
      </w:r>
    </w:p>
    <w:p w:rsidR="00FA1689" w:rsidRPr="00963BD5" w:rsidRDefault="00FA1689" w:rsidP="00963BD5">
      <w:pPr>
        <w:spacing w:after="0" w:line="240" w:lineRule="auto"/>
        <w:jc w:val="both"/>
        <w:rPr>
          <w:rFonts w:ascii="Arial" w:hAnsi="Arial" w:cs="Arial"/>
        </w:rPr>
      </w:pPr>
      <w:r w:rsidRPr="00963BD5">
        <w:rPr>
          <w:rFonts w:ascii="Arial" w:hAnsi="Arial" w:cs="Arial"/>
        </w:rPr>
        <w:t xml:space="preserve">„Nový poskytovatel“ – minimální výše NNV k 1.1.2018 - celkem 41,3 tis. Kč. </w:t>
      </w:r>
    </w:p>
    <w:p w:rsidR="00056DCE" w:rsidRPr="00963BD5" w:rsidRDefault="00056DCE" w:rsidP="00963BD5">
      <w:pPr>
        <w:spacing w:after="0" w:line="240" w:lineRule="auto"/>
        <w:rPr>
          <w:rFonts w:ascii="Arial" w:hAnsi="Arial" w:cs="Arial"/>
        </w:rPr>
      </w:pPr>
    </w:p>
    <w:p w:rsidR="00FA1689" w:rsidRPr="00963BD5" w:rsidRDefault="00FA1689" w:rsidP="00963BD5">
      <w:pPr>
        <w:spacing w:after="0" w:line="240" w:lineRule="auto"/>
        <w:rPr>
          <w:rFonts w:ascii="Arial" w:hAnsi="Arial" w:cs="Arial"/>
          <w:b/>
          <w:color w:val="4F81BD" w:themeColor="accent1"/>
          <w:sz w:val="24"/>
          <w:szCs w:val="24"/>
        </w:rPr>
      </w:pPr>
      <w:r w:rsidRPr="00963BD5">
        <w:rPr>
          <w:rFonts w:ascii="Arial" w:hAnsi="Arial" w:cs="Arial"/>
          <w:b/>
          <w:color w:val="4F81BD" w:themeColor="accent1"/>
          <w:sz w:val="24"/>
          <w:szCs w:val="24"/>
        </w:rPr>
        <w:t>MPSV</w:t>
      </w:r>
    </w:p>
    <w:p w:rsidR="00FA1689" w:rsidRPr="00963BD5" w:rsidRDefault="00FA1689" w:rsidP="00963BD5">
      <w:pPr>
        <w:spacing w:after="0" w:line="240" w:lineRule="auto"/>
        <w:jc w:val="both"/>
        <w:rPr>
          <w:rFonts w:ascii="Arial" w:hAnsi="Arial" w:cs="Arial"/>
        </w:rPr>
      </w:pPr>
      <w:r w:rsidRPr="00963BD5">
        <w:rPr>
          <w:rFonts w:ascii="Arial" w:hAnsi="Arial" w:cs="Arial"/>
        </w:rPr>
        <w:t>„Nový poskytovatel“ – minimální výše NNV k 1.1.2018 – celkem 26,9 tis. Kč</w:t>
      </w:r>
    </w:p>
    <w:p w:rsidR="00FA1689" w:rsidRPr="00963BD5" w:rsidRDefault="00FA1689" w:rsidP="00963BD5">
      <w:pPr>
        <w:spacing w:after="0" w:line="240" w:lineRule="auto"/>
        <w:jc w:val="both"/>
        <w:rPr>
          <w:rFonts w:ascii="Arial" w:hAnsi="Arial" w:cs="Arial"/>
        </w:rPr>
      </w:pPr>
    </w:p>
    <w:p w:rsidR="00056DCE" w:rsidRPr="00963BD5" w:rsidRDefault="00056DCE" w:rsidP="00963BD5">
      <w:pPr>
        <w:spacing w:after="0" w:line="240" w:lineRule="auto"/>
        <w:rPr>
          <w:rFonts w:ascii="Arial" w:hAnsi="Arial" w:cs="Arial"/>
          <w:b/>
          <w:color w:val="4F81BD" w:themeColor="accent1"/>
          <w:sz w:val="24"/>
          <w:szCs w:val="24"/>
        </w:rPr>
      </w:pPr>
      <w:r w:rsidRPr="00963BD5">
        <w:rPr>
          <w:rFonts w:ascii="Arial" w:hAnsi="Arial" w:cs="Arial"/>
          <w:b/>
          <w:color w:val="4F81BD" w:themeColor="accent1"/>
          <w:sz w:val="24"/>
          <w:szCs w:val="24"/>
        </w:rPr>
        <w:t>MZV</w:t>
      </w:r>
    </w:p>
    <w:p w:rsidR="00056DCE" w:rsidRPr="00963BD5" w:rsidRDefault="00056DCE" w:rsidP="00963BD5">
      <w:pPr>
        <w:spacing w:after="0" w:line="240" w:lineRule="auto"/>
        <w:jc w:val="both"/>
        <w:rPr>
          <w:rFonts w:ascii="Arial" w:hAnsi="Arial" w:cs="Arial"/>
        </w:rPr>
      </w:pPr>
      <w:r w:rsidRPr="00963BD5">
        <w:rPr>
          <w:rFonts w:ascii="Arial" w:hAnsi="Arial" w:cs="Arial"/>
        </w:rPr>
        <w:t>„Nový poskytovatel“ – nulová výše NNV k 1.1.2018</w:t>
      </w:r>
    </w:p>
    <w:p w:rsidR="00056DCE" w:rsidRPr="00963BD5" w:rsidRDefault="00056DCE" w:rsidP="00963BD5">
      <w:pPr>
        <w:spacing w:after="0" w:line="240" w:lineRule="auto"/>
        <w:rPr>
          <w:rFonts w:ascii="Arial" w:hAnsi="Arial" w:cs="Arial"/>
        </w:rPr>
      </w:pPr>
    </w:p>
    <w:p w:rsidR="00056DCE" w:rsidRPr="00963BD5" w:rsidRDefault="00056DCE" w:rsidP="00963BD5">
      <w:pPr>
        <w:spacing w:after="0" w:line="240" w:lineRule="auto"/>
        <w:rPr>
          <w:rFonts w:ascii="Arial" w:hAnsi="Arial" w:cs="Arial"/>
          <w:b/>
          <w:color w:val="4F81BD" w:themeColor="accent1"/>
          <w:sz w:val="24"/>
          <w:szCs w:val="24"/>
        </w:rPr>
      </w:pPr>
      <w:r w:rsidRPr="00963BD5">
        <w:rPr>
          <w:rFonts w:ascii="Arial" w:hAnsi="Arial" w:cs="Arial"/>
          <w:b/>
          <w:color w:val="4F81BD" w:themeColor="accent1"/>
          <w:sz w:val="24"/>
          <w:szCs w:val="24"/>
        </w:rPr>
        <w:t>MŽP</w:t>
      </w:r>
    </w:p>
    <w:p w:rsidR="00056DCE" w:rsidRPr="003E28CF" w:rsidRDefault="00056DCE" w:rsidP="00963BD5">
      <w:pPr>
        <w:spacing w:after="0" w:line="240" w:lineRule="auto"/>
        <w:jc w:val="both"/>
        <w:rPr>
          <w:rFonts w:ascii="Arial" w:hAnsi="Arial" w:cs="Arial"/>
        </w:rPr>
      </w:pPr>
      <w:r w:rsidRPr="00963BD5">
        <w:rPr>
          <w:rFonts w:ascii="Arial" w:hAnsi="Arial" w:cs="Arial"/>
        </w:rPr>
        <w:t>Nový poskytovatel“ – minimální  výše NNV k 1.1.2018 – celkem 413,1 tis. Kč</w:t>
      </w:r>
    </w:p>
    <w:p w:rsidR="00056DCE" w:rsidRDefault="00056DCE" w:rsidP="00963BD5">
      <w:pPr>
        <w:spacing w:after="0" w:line="240" w:lineRule="auto"/>
        <w:rPr>
          <w:rFonts w:ascii="Arial" w:hAnsi="Arial" w:cs="Arial"/>
          <w:b/>
          <w:sz w:val="24"/>
          <w:szCs w:val="24"/>
        </w:rPr>
      </w:pPr>
    </w:p>
    <w:tbl>
      <w:tblPr>
        <w:tblW w:w="10606" w:type="dxa"/>
        <w:tblInd w:w="-72" w:type="dxa"/>
        <w:tblCellMar>
          <w:left w:w="70" w:type="dxa"/>
          <w:right w:w="70" w:type="dxa"/>
        </w:tblCellMar>
        <w:tblLook w:val="04A0" w:firstRow="1" w:lastRow="0" w:firstColumn="1" w:lastColumn="0" w:noHBand="0" w:noVBand="1"/>
      </w:tblPr>
      <w:tblGrid>
        <w:gridCol w:w="2694"/>
        <w:gridCol w:w="318"/>
        <w:gridCol w:w="838"/>
        <w:gridCol w:w="155"/>
        <w:gridCol w:w="516"/>
        <w:gridCol w:w="1431"/>
        <w:gridCol w:w="1508"/>
        <w:gridCol w:w="1384"/>
        <w:gridCol w:w="115"/>
        <w:gridCol w:w="155"/>
        <w:gridCol w:w="1148"/>
        <w:gridCol w:w="189"/>
        <w:gridCol w:w="155"/>
      </w:tblGrid>
      <w:tr w:rsidR="00287078" w:rsidRPr="00287078" w:rsidTr="00C26376">
        <w:trPr>
          <w:gridAfter w:val="2"/>
          <w:wAfter w:w="399" w:type="dxa"/>
          <w:trHeight w:val="133"/>
        </w:trPr>
        <w:tc>
          <w:tcPr>
            <w:tcW w:w="10207" w:type="dxa"/>
            <w:gridSpan w:val="11"/>
            <w:tcBorders>
              <w:top w:val="nil"/>
              <w:left w:val="nil"/>
              <w:bottom w:val="nil"/>
              <w:right w:val="nil"/>
            </w:tcBorders>
            <w:shd w:val="clear" w:color="auto" w:fill="auto"/>
            <w:noWrap/>
            <w:vAlign w:val="bottom"/>
            <w:hideMark/>
          </w:tcPr>
          <w:p w:rsidR="00287078" w:rsidRDefault="00287078" w:rsidP="00287078">
            <w:pPr>
              <w:spacing w:after="0" w:line="240" w:lineRule="auto"/>
              <w:rPr>
                <w:rFonts w:ascii="Arial" w:eastAsia="Times New Roman" w:hAnsi="Arial" w:cs="Arial"/>
                <w:b/>
                <w:bCs/>
                <w:sz w:val="24"/>
                <w:szCs w:val="24"/>
                <w:lang w:eastAsia="cs-CZ"/>
              </w:rPr>
            </w:pPr>
          </w:p>
          <w:p w:rsidR="00287078" w:rsidRDefault="00287078" w:rsidP="00287078">
            <w:pPr>
              <w:spacing w:after="0" w:line="240" w:lineRule="auto"/>
              <w:rPr>
                <w:rFonts w:ascii="Arial" w:eastAsia="Times New Roman" w:hAnsi="Arial" w:cs="Arial"/>
                <w:b/>
                <w:bCs/>
                <w:sz w:val="24"/>
                <w:szCs w:val="24"/>
                <w:lang w:eastAsia="cs-CZ"/>
              </w:rPr>
            </w:pPr>
          </w:p>
          <w:p w:rsidR="00287078" w:rsidRDefault="00287078" w:rsidP="00287078">
            <w:pPr>
              <w:spacing w:after="0" w:line="240" w:lineRule="auto"/>
              <w:rPr>
                <w:rFonts w:ascii="Arial" w:eastAsia="Times New Roman" w:hAnsi="Arial" w:cs="Arial"/>
                <w:b/>
                <w:bCs/>
                <w:sz w:val="24"/>
                <w:szCs w:val="24"/>
                <w:lang w:eastAsia="cs-CZ"/>
              </w:rPr>
            </w:pPr>
          </w:p>
          <w:p w:rsidR="00C738F4" w:rsidRDefault="00C738F4"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DA6C61" w:rsidRDefault="00DA6C61" w:rsidP="00287078">
            <w:pPr>
              <w:spacing w:after="0" w:line="240" w:lineRule="auto"/>
              <w:rPr>
                <w:rFonts w:ascii="Arial" w:eastAsia="Times New Roman" w:hAnsi="Arial" w:cs="Arial"/>
                <w:b/>
                <w:bCs/>
                <w:sz w:val="24"/>
                <w:szCs w:val="24"/>
                <w:lang w:eastAsia="cs-CZ"/>
              </w:rPr>
            </w:pPr>
          </w:p>
          <w:p w:rsidR="00287078" w:rsidRPr="00287078" w:rsidRDefault="00287078" w:rsidP="00287078">
            <w:pPr>
              <w:spacing w:after="0" w:line="240" w:lineRule="auto"/>
              <w:rPr>
                <w:rFonts w:ascii="Arial" w:eastAsia="Times New Roman" w:hAnsi="Arial" w:cs="Arial"/>
                <w:b/>
                <w:bCs/>
                <w:sz w:val="24"/>
                <w:szCs w:val="24"/>
                <w:lang w:eastAsia="cs-CZ"/>
              </w:rPr>
            </w:pPr>
            <w:r w:rsidRPr="00287078">
              <w:rPr>
                <w:rFonts w:ascii="Arial" w:eastAsia="Times New Roman" w:hAnsi="Arial" w:cs="Arial"/>
                <w:b/>
                <w:bCs/>
                <w:sz w:val="24"/>
                <w:szCs w:val="24"/>
                <w:lang w:eastAsia="cs-CZ"/>
              </w:rPr>
              <w:t>Vývoj nároků z nespotřebovaných výdajů za podporu VaVaI</w:t>
            </w:r>
          </w:p>
        </w:tc>
      </w:tr>
      <w:tr w:rsidR="00287078" w:rsidRPr="00287078" w:rsidTr="00C26376">
        <w:trPr>
          <w:gridAfter w:val="2"/>
          <w:wAfter w:w="399" w:type="dxa"/>
          <w:trHeight w:val="48"/>
        </w:trPr>
        <w:tc>
          <w:tcPr>
            <w:tcW w:w="3795" w:type="dxa"/>
            <w:gridSpan w:val="3"/>
            <w:tcBorders>
              <w:top w:val="nil"/>
              <w:left w:val="nil"/>
              <w:bottom w:val="nil"/>
              <w:right w:val="nil"/>
            </w:tcBorders>
            <w:shd w:val="clear" w:color="auto" w:fill="auto"/>
            <w:noWrap/>
            <w:vAlign w:val="bottom"/>
            <w:hideMark/>
          </w:tcPr>
          <w:p w:rsidR="00287078" w:rsidRPr="00287078" w:rsidRDefault="00287078" w:rsidP="00287078">
            <w:pPr>
              <w:spacing w:after="0" w:line="240" w:lineRule="auto"/>
              <w:jc w:val="center"/>
              <w:rPr>
                <w:rFonts w:ascii="Arial" w:eastAsia="Times New Roman" w:hAnsi="Arial" w:cs="Arial"/>
                <w:i/>
                <w:iCs/>
                <w:sz w:val="20"/>
                <w:szCs w:val="20"/>
                <w:lang w:eastAsia="cs-CZ"/>
              </w:rPr>
            </w:pPr>
          </w:p>
        </w:tc>
        <w:tc>
          <w:tcPr>
            <w:tcW w:w="155" w:type="dxa"/>
            <w:tcBorders>
              <w:top w:val="nil"/>
              <w:left w:val="nil"/>
              <w:bottom w:val="nil"/>
              <w:right w:val="nil"/>
            </w:tcBorders>
            <w:shd w:val="clear" w:color="auto" w:fill="auto"/>
            <w:noWrap/>
            <w:vAlign w:val="bottom"/>
            <w:hideMark/>
          </w:tcPr>
          <w:p w:rsidR="00287078" w:rsidRPr="00287078" w:rsidRDefault="00287078" w:rsidP="00287078">
            <w:pPr>
              <w:spacing w:after="0" w:line="240" w:lineRule="auto"/>
              <w:jc w:val="center"/>
              <w:rPr>
                <w:rFonts w:ascii="Arial" w:eastAsia="Times New Roman" w:hAnsi="Arial" w:cs="Arial"/>
                <w:i/>
                <w:iCs/>
                <w:sz w:val="20"/>
                <w:szCs w:val="20"/>
                <w:lang w:eastAsia="cs-CZ"/>
              </w:rPr>
            </w:pPr>
          </w:p>
        </w:tc>
        <w:tc>
          <w:tcPr>
            <w:tcW w:w="516" w:type="dxa"/>
            <w:tcBorders>
              <w:top w:val="nil"/>
              <w:left w:val="nil"/>
              <w:bottom w:val="nil"/>
              <w:right w:val="nil"/>
            </w:tcBorders>
            <w:shd w:val="clear" w:color="auto" w:fill="auto"/>
            <w:noWrap/>
            <w:vAlign w:val="bottom"/>
            <w:hideMark/>
          </w:tcPr>
          <w:p w:rsidR="00287078" w:rsidRPr="00287078" w:rsidRDefault="00287078" w:rsidP="00287078">
            <w:pPr>
              <w:spacing w:after="0" w:line="240" w:lineRule="auto"/>
              <w:jc w:val="center"/>
              <w:rPr>
                <w:rFonts w:ascii="Arial" w:eastAsia="Times New Roman" w:hAnsi="Arial" w:cs="Arial"/>
                <w:i/>
                <w:iCs/>
                <w:sz w:val="20"/>
                <w:szCs w:val="20"/>
                <w:lang w:eastAsia="cs-CZ"/>
              </w:rPr>
            </w:pPr>
          </w:p>
        </w:tc>
        <w:tc>
          <w:tcPr>
            <w:tcW w:w="1431" w:type="dxa"/>
            <w:tcBorders>
              <w:top w:val="nil"/>
              <w:left w:val="nil"/>
              <w:bottom w:val="nil"/>
              <w:right w:val="nil"/>
            </w:tcBorders>
            <w:shd w:val="clear" w:color="auto" w:fill="auto"/>
            <w:noWrap/>
            <w:vAlign w:val="bottom"/>
            <w:hideMark/>
          </w:tcPr>
          <w:p w:rsidR="00287078" w:rsidRPr="00287078" w:rsidRDefault="00287078" w:rsidP="00287078">
            <w:pPr>
              <w:spacing w:after="0" w:line="240" w:lineRule="auto"/>
              <w:jc w:val="center"/>
              <w:rPr>
                <w:rFonts w:ascii="Arial" w:eastAsia="Times New Roman" w:hAnsi="Arial" w:cs="Arial"/>
                <w:i/>
                <w:iCs/>
                <w:sz w:val="20"/>
                <w:szCs w:val="20"/>
                <w:lang w:eastAsia="cs-CZ"/>
              </w:rPr>
            </w:pPr>
          </w:p>
        </w:tc>
        <w:tc>
          <w:tcPr>
            <w:tcW w:w="3007" w:type="dxa"/>
            <w:gridSpan w:val="3"/>
            <w:tcBorders>
              <w:top w:val="nil"/>
              <w:left w:val="nil"/>
              <w:bottom w:val="nil"/>
              <w:right w:val="nil"/>
            </w:tcBorders>
            <w:shd w:val="clear" w:color="auto" w:fill="auto"/>
            <w:noWrap/>
            <w:vAlign w:val="bottom"/>
            <w:hideMark/>
          </w:tcPr>
          <w:p w:rsidR="00287078" w:rsidRPr="00287078" w:rsidRDefault="00287078" w:rsidP="00287078">
            <w:pPr>
              <w:spacing w:after="0" w:line="240" w:lineRule="auto"/>
              <w:jc w:val="center"/>
              <w:rPr>
                <w:rFonts w:ascii="Arial" w:eastAsia="Times New Roman" w:hAnsi="Arial" w:cs="Arial"/>
                <w:i/>
                <w:iCs/>
                <w:sz w:val="20"/>
                <w:szCs w:val="20"/>
                <w:lang w:eastAsia="cs-CZ"/>
              </w:rPr>
            </w:pPr>
          </w:p>
        </w:tc>
        <w:tc>
          <w:tcPr>
            <w:tcW w:w="155" w:type="dxa"/>
            <w:tcBorders>
              <w:top w:val="nil"/>
              <w:left w:val="nil"/>
              <w:bottom w:val="nil"/>
              <w:right w:val="nil"/>
            </w:tcBorders>
            <w:shd w:val="clear" w:color="auto" w:fill="auto"/>
            <w:noWrap/>
            <w:vAlign w:val="bottom"/>
            <w:hideMark/>
          </w:tcPr>
          <w:p w:rsidR="00287078" w:rsidRPr="00287078" w:rsidRDefault="00287078" w:rsidP="00287078">
            <w:pPr>
              <w:spacing w:after="0" w:line="240" w:lineRule="auto"/>
              <w:jc w:val="center"/>
              <w:rPr>
                <w:rFonts w:ascii="Arial" w:eastAsia="Times New Roman" w:hAnsi="Arial" w:cs="Arial"/>
                <w:i/>
                <w:iCs/>
                <w:sz w:val="20"/>
                <w:szCs w:val="20"/>
                <w:lang w:eastAsia="cs-CZ"/>
              </w:rPr>
            </w:pPr>
          </w:p>
        </w:tc>
        <w:tc>
          <w:tcPr>
            <w:tcW w:w="1148" w:type="dxa"/>
            <w:tcBorders>
              <w:top w:val="nil"/>
              <w:left w:val="nil"/>
              <w:bottom w:val="nil"/>
              <w:right w:val="nil"/>
            </w:tcBorders>
            <w:shd w:val="clear" w:color="auto" w:fill="auto"/>
            <w:noWrap/>
            <w:vAlign w:val="bottom"/>
            <w:hideMark/>
          </w:tcPr>
          <w:p w:rsidR="00287078" w:rsidRPr="00287078" w:rsidRDefault="00287078" w:rsidP="00287078">
            <w:pPr>
              <w:spacing w:after="0" w:line="240" w:lineRule="auto"/>
              <w:jc w:val="center"/>
              <w:rPr>
                <w:rFonts w:ascii="Arial" w:eastAsia="Times New Roman" w:hAnsi="Arial" w:cs="Arial"/>
                <w:i/>
                <w:iCs/>
                <w:sz w:val="20"/>
                <w:szCs w:val="20"/>
                <w:lang w:eastAsia="cs-CZ"/>
              </w:rPr>
            </w:pPr>
          </w:p>
        </w:tc>
      </w:tr>
      <w:tr w:rsidR="00287078" w:rsidRPr="00287078" w:rsidTr="00C26376">
        <w:trPr>
          <w:gridAfter w:val="2"/>
          <w:wAfter w:w="399" w:type="dxa"/>
          <w:trHeight w:val="67"/>
        </w:trPr>
        <w:tc>
          <w:tcPr>
            <w:tcW w:w="2957" w:type="dxa"/>
            <w:gridSpan w:val="2"/>
            <w:vMerge w:val="restart"/>
            <w:tcBorders>
              <w:top w:val="single" w:sz="12" w:space="0" w:color="auto"/>
              <w:left w:val="single" w:sz="12" w:space="0" w:color="auto"/>
              <w:bottom w:val="single" w:sz="8" w:space="0" w:color="000000"/>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 xml:space="preserve">K A P I T O L A </w:t>
            </w:r>
          </w:p>
        </w:tc>
        <w:tc>
          <w:tcPr>
            <w:tcW w:w="1509" w:type="dxa"/>
            <w:gridSpan w:val="3"/>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p>
        </w:tc>
        <w:tc>
          <w:tcPr>
            <w:tcW w:w="1431"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p>
        </w:tc>
        <w:tc>
          <w:tcPr>
            <w:tcW w:w="2892" w:type="dxa"/>
            <w:gridSpan w:val="2"/>
            <w:tcBorders>
              <w:top w:val="nil"/>
              <w:left w:val="nil"/>
              <w:bottom w:val="nil"/>
              <w:right w:val="nil"/>
            </w:tcBorders>
            <w:shd w:val="clear" w:color="auto" w:fill="auto"/>
            <w:noWrap/>
            <w:vAlign w:val="bottom"/>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p>
        </w:tc>
        <w:tc>
          <w:tcPr>
            <w:tcW w:w="1418" w:type="dxa"/>
            <w:gridSpan w:val="3"/>
            <w:tcBorders>
              <w:top w:val="nil"/>
              <w:left w:val="nil"/>
              <w:bottom w:val="nil"/>
              <w:right w:val="nil"/>
            </w:tcBorders>
            <w:shd w:val="clear" w:color="auto" w:fill="auto"/>
            <w:noWrap/>
            <w:vAlign w:val="bottom"/>
            <w:hideMark/>
          </w:tcPr>
          <w:p w:rsidR="00287078" w:rsidRPr="00C26376" w:rsidRDefault="00287078" w:rsidP="00287078">
            <w:pPr>
              <w:spacing w:after="0" w:line="240" w:lineRule="auto"/>
              <w:jc w:val="right"/>
              <w:rPr>
                <w:rFonts w:ascii="Arial" w:eastAsia="Times New Roman" w:hAnsi="Arial" w:cs="Arial"/>
                <w:sz w:val="16"/>
                <w:szCs w:val="16"/>
                <w:lang w:eastAsia="cs-CZ"/>
              </w:rPr>
            </w:pPr>
            <w:r w:rsidRPr="00C26376">
              <w:rPr>
                <w:rFonts w:ascii="Arial" w:eastAsia="Times New Roman" w:hAnsi="Arial" w:cs="Arial"/>
                <w:sz w:val="16"/>
                <w:szCs w:val="16"/>
                <w:lang w:eastAsia="cs-CZ"/>
              </w:rPr>
              <w:t>v tis. Kč</w:t>
            </w:r>
          </w:p>
        </w:tc>
      </w:tr>
      <w:tr w:rsidR="00287078" w:rsidRPr="00287078" w:rsidTr="00C26376">
        <w:trPr>
          <w:gridAfter w:val="2"/>
          <w:wAfter w:w="399" w:type="dxa"/>
          <w:trHeight w:val="89"/>
        </w:trPr>
        <w:tc>
          <w:tcPr>
            <w:tcW w:w="2957" w:type="dxa"/>
            <w:gridSpan w:val="2"/>
            <w:vMerge/>
            <w:tcBorders>
              <w:top w:val="single" w:sz="12" w:space="0" w:color="auto"/>
              <w:left w:val="single" w:sz="12" w:space="0" w:color="auto"/>
              <w:bottom w:val="single" w:sz="8" w:space="0" w:color="000000"/>
              <w:right w:val="nil"/>
            </w:tcBorders>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p>
        </w:tc>
        <w:tc>
          <w:tcPr>
            <w:tcW w:w="1509" w:type="dxa"/>
            <w:gridSpan w:val="3"/>
            <w:tcBorders>
              <w:top w:val="single" w:sz="8" w:space="0" w:color="auto"/>
              <w:left w:val="single" w:sz="8" w:space="0" w:color="auto"/>
              <w:bottom w:val="single" w:sz="8" w:space="0" w:color="auto"/>
              <w:right w:val="nil"/>
            </w:tcBorders>
            <w:shd w:val="clear" w:color="000000" w:fill="E6B8B7"/>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stav k 1. 1. 2014</w:t>
            </w:r>
          </w:p>
        </w:tc>
        <w:tc>
          <w:tcPr>
            <w:tcW w:w="1431" w:type="dxa"/>
            <w:tcBorders>
              <w:top w:val="single" w:sz="8" w:space="0" w:color="auto"/>
              <w:left w:val="single" w:sz="4" w:space="0" w:color="auto"/>
              <w:bottom w:val="single" w:sz="8" w:space="0" w:color="auto"/>
              <w:right w:val="single" w:sz="4" w:space="0" w:color="auto"/>
            </w:tcBorders>
            <w:shd w:val="clear" w:color="000000" w:fill="E6B8B7"/>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stav k 1. 1. 2015</w:t>
            </w:r>
          </w:p>
        </w:tc>
        <w:tc>
          <w:tcPr>
            <w:tcW w:w="1508" w:type="dxa"/>
            <w:tcBorders>
              <w:top w:val="single" w:sz="8" w:space="0" w:color="auto"/>
              <w:left w:val="nil"/>
              <w:bottom w:val="single" w:sz="8" w:space="0" w:color="auto"/>
              <w:right w:val="nil"/>
            </w:tcBorders>
            <w:shd w:val="clear" w:color="000000" w:fill="E6B8B7"/>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stav k 1. 1. 2016</w:t>
            </w:r>
          </w:p>
        </w:tc>
        <w:tc>
          <w:tcPr>
            <w:tcW w:w="1384" w:type="dxa"/>
            <w:tcBorders>
              <w:top w:val="single" w:sz="8" w:space="0" w:color="auto"/>
              <w:left w:val="single" w:sz="4" w:space="0" w:color="auto"/>
              <w:bottom w:val="single" w:sz="8" w:space="0" w:color="auto"/>
              <w:right w:val="single" w:sz="4" w:space="0" w:color="auto"/>
            </w:tcBorders>
            <w:shd w:val="clear" w:color="000000" w:fill="E6B8B7"/>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stav k 1. 1. 2017</w:t>
            </w:r>
          </w:p>
        </w:tc>
        <w:tc>
          <w:tcPr>
            <w:tcW w:w="1418" w:type="dxa"/>
            <w:gridSpan w:val="3"/>
            <w:tcBorders>
              <w:top w:val="single" w:sz="8" w:space="0" w:color="auto"/>
              <w:left w:val="nil"/>
              <w:bottom w:val="single" w:sz="8" w:space="0" w:color="auto"/>
              <w:right w:val="single" w:sz="8" w:space="0" w:color="auto"/>
            </w:tcBorders>
            <w:shd w:val="clear" w:color="000000" w:fill="E6B8B7"/>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stav k 1. 1. 2018</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ÚV ČR</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w:t>
            </w: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31 835,00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16 706,00</w:t>
            </w:r>
          </w:p>
        </w:tc>
        <w:tc>
          <w:tcPr>
            <w:tcW w:w="1508" w:type="dxa"/>
            <w:tcBorders>
              <w:top w:val="single" w:sz="8" w:space="0" w:color="auto"/>
              <w:left w:val="nil"/>
              <w:bottom w:val="nil"/>
              <w:right w:val="nil"/>
            </w:tcBorders>
            <w:shd w:val="clear" w:color="auto" w:fill="auto"/>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color w:val="000000"/>
                <w:sz w:val="16"/>
                <w:szCs w:val="16"/>
                <w:lang w:eastAsia="cs-CZ"/>
              </w:rPr>
            </w:pPr>
            <w:r w:rsidRPr="00C26376">
              <w:rPr>
                <w:rFonts w:ascii="Arial" w:eastAsia="Times New Roman" w:hAnsi="Arial" w:cs="Arial"/>
                <w:b/>
                <w:bCs/>
                <w:color w:val="000000"/>
                <w:sz w:val="16"/>
                <w:szCs w:val="16"/>
                <w:lang w:eastAsia="cs-CZ"/>
              </w:rPr>
              <w:t>61 058,61</w:t>
            </w:r>
          </w:p>
        </w:tc>
        <w:tc>
          <w:tcPr>
            <w:tcW w:w="1384" w:type="dxa"/>
            <w:tcBorders>
              <w:top w:val="nil"/>
              <w:left w:val="single" w:sz="4" w:space="0" w:color="auto"/>
              <w:bottom w:val="nil"/>
              <w:right w:val="single" w:sz="4" w:space="0" w:color="auto"/>
            </w:tcBorders>
            <w:shd w:val="clear" w:color="auto" w:fill="auto"/>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color w:val="000000"/>
                <w:sz w:val="16"/>
                <w:szCs w:val="16"/>
                <w:lang w:eastAsia="cs-CZ"/>
              </w:rPr>
            </w:pPr>
            <w:r w:rsidRPr="00C26376">
              <w:rPr>
                <w:rFonts w:ascii="Arial" w:eastAsia="Times New Roman" w:hAnsi="Arial" w:cs="Arial"/>
                <w:b/>
                <w:bCs/>
                <w:color w:val="000000"/>
                <w:sz w:val="16"/>
                <w:szCs w:val="16"/>
                <w:lang w:eastAsia="cs-CZ"/>
              </w:rPr>
              <w:t>108 301,32</w:t>
            </w:r>
          </w:p>
        </w:tc>
        <w:tc>
          <w:tcPr>
            <w:tcW w:w="1418" w:type="dxa"/>
            <w:gridSpan w:val="3"/>
            <w:tcBorders>
              <w:top w:val="nil"/>
              <w:left w:val="nil"/>
              <w:bottom w:val="nil"/>
              <w:right w:val="single" w:sz="8" w:space="0" w:color="auto"/>
            </w:tcBorders>
            <w:shd w:val="clear" w:color="auto" w:fill="auto"/>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color w:val="000000"/>
                <w:sz w:val="16"/>
                <w:szCs w:val="16"/>
                <w:lang w:eastAsia="cs-CZ"/>
              </w:rPr>
            </w:pPr>
            <w:r w:rsidRPr="00C26376">
              <w:rPr>
                <w:rFonts w:ascii="Arial" w:eastAsia="Times New Roman" w:hAnsi="Arial" w:cs="Arial"/>
                <w:b/>
                <w:bCs/>
                <w:color w:val="000000"/>
                <w:sz w:val="16"/>
                <w:szCs w:val="16"/>
                <w:lang w:eastAsia="cs-CZ"/>
              </w:rPr>
              <w:t>207 710,07</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národní zdroje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31 835,00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16 706,00</w:t>
            </w:r>
          </w:p>
        </w:tc>
        <w:tc>
          <w:tcPr>
            <w:tcW w:w="1508" w:type="dxa"/>
            <w:tcBorders>
              <w:top w:val="nil"/>
              <w:left w:val="nil"/>
              <w:bottom w:val="nil"/>
              <w:right w:val="nil"/>
            </w:tcBorders>
            <w:shd w:val="clear" w:color="auto" w:fill="auto"/>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color w:val="000000"/>
                <w:sz w:val="16"/>
                <w:szCs w:val="16"/>
                <w:lang w:eastAsia="cs-CZ"/>
              </w:rPr>
            </w:pPr>
            <w:r w:rsidRPr="00C26376">
              <w:rPr>
                <w:rFonts w:ascii="Arial" w:eastAsia="Times New Roman" w:hAnsi="Arial" w:cs="Arial"/>
                <w:b/>
                <w:bCs/>
                <w:color w:val="000000"/>
                <w:sz w:val="16"/>
                <w:szCs w:val="16"/>
                <w:lang w:eastAsia="cs-CZ"/>
              </w:rPr>
              <w:t>61 058,61</w:t>
            </w:r>
          </w:p>
        </w:tc>
        <w:tc>
          <w:tcPr>
            <w:tcW w:w="1384" w:type="dxa"/>
            <w:tcBorders>
              <w:top w:val="nil"/>
              <w:left w:val="single" w:sz="4" w:space="0" w:color="auto"/>
              <w:bottom w:val="nil"/>
              <w:right w:val="single" w:sz="4" w:space="0" w:color="auto"/>
            </w:tcBorders>
            <w:shd w:val="clear" w:color="auto" w:fill="auto"/>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color w:val="000000"/>
                <w:sz w:val="16"/>
                <w:szCs w:val="16"/>
                <w:lang w:eastAsia="cs-CZ"/>
              </w:rPr>
            </w:pPr>
            <w:r w:rsidRPr="00C26376">
              <w:rPr>
                <w:rFonts w:ascii="Arial" w:eastAsia="Times New Roman" w:hAnsi="Arial" w:cs="Arial"/>
                <w:b/>
                <w:bCs/>
                <w:color w:val="000000"/>
                <w:sz w:val="16"/>
                <w:szCs w:val="16"/>
                <w:lang w:eastAsia="cs-CZ"/>
              </w:rPr>
              <w:t>103 201,32</w:t>
            </w:r>
          </w:p>
        </w:tc>
        <w:tc>
          <w:tcPr>
            <w:tcW w:w="1418" w:type="dxa"/>
            <w:gridSpan w:val="3"/>
            <w:tcBorders>
              <w:top w:val="nil"/>
              <w:left w:val="nil"/>
              <w:bottom w:val="nil"/>
              <w:right w:val="single" w:sz="8" w:space="0" w:color="auto"/>
            </w:tcBorders>
            <w:shd w:val="clear" w:color="auto" w:fill="auto"/>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color w:val="000000"/>
                <w:sz w:val="16"/>
                <w:szCs w:val="16"/>
                <w:lang w:eastAsia="cs-CZ"/>
              </w:rPr>
            </w:pPr>
            <w:r w:rsidRPr="00C26376">
              <w:rPr>
                <w:rFonts w:ascii="Arial" w:eastAsia="Times New Roman" w:hAnsi="Arial" w:cs="Arial"/>
                <w:b/>
                <w:bCs/>
                <w:color w:val="000000"/>
                <w:sz w:val="16"/>
                <w:szCs w:val="16"/>
                <w:lang w:eastAsia="cs-CZ"/>
              </w:rPr>
              <w:t>194 782,15</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31 835,00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16 706,00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61 058,61</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103 201,32</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194 782,15</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c>
          <w:tcPr>
            <w:tcW w:w="1508" w:type="dxa"/>
            <w:tcBorders>
              <w:top w:val="nil"/>
              <w:left w:val="nil"/>
              <w:bottom w:val="nil"/>
              <w:right w:val="nil"/>
            </w:tcBorders>
            <w:shd w:val="clear" w:color="auto" w:fill="auto"/>
            <w:noWrap/>
            <w:vAlign w:val="center"/>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c>
          <w:tcPr>
            <w:tcW w:w="1384"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c>
          <w:tcPr>
            <w:tcW w:w="1418" w:type="dxa"/>
            <w:gridSpan w:val="3"/>
            <w:tcBorders>
              <w:top w:val="nil"/>
              <w:left w:val="nil"/>
              <w:bottom w:val="nil"/>
              <w:right w:val="single" w:sz="8" w:space="0" w:color="auto"/>
            </w:tcBorders>
            <w:shd w:val="clear" w:color="auto" w:fill="auto"/>
            <w:vAlign w:val="center"/>
            <w:hideMark/>
          </w:tcPr>
          <w:p w:rsidR="00287078" w:rsidRPr="00C26376" w:rsidRDefault="00287078" w:rsidP="00C26376">
            <w:pPr>
              <w:spacing w:after="0" w:line="240" w:lineRule="auto"/>
              <w:ind w:firstLineChars="100" w:firstLine="160"/>
              <w:jc w:val="right"/>
              <w:rPr>
                <w:rFonts w:ascii="Arial" w:eastAsia="Times New Roman" w:hAnsi="Arial" w:cs="Arial"/>
                <w:i/>
                <w:iCs/>
                <w:color w:val="000000"/>
                <w:sz w:val="16"/>
                <w:szCs w:val="16"/>
                <w:lang w:eastAsia="cs-CZ"/>
              </w:rPr>
            </w:pPr>
            <w:r w:rsidRPr="00C26376">
              <w:rPr>
                <w:rFonts w:ascii="Arial" w:eastAsia="Times New Roman" w:hAnsi="Arial" w:cs="Arial"/>
                <w:i/>
                <w:iCs/>
                <w:color w:val="000000"/>
                <w:sz w:val="16"/>
                <w:szCs w:val="16"/>
                <w:lang w:eastAsia="cs-CZ"/>
              </w:rPr>
              <w:t>0,00</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zahraniční zdroje</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 </w:t>
            </w: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0,00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0,00</w:t>
            </w:r>
          </w:p>
        </w:tc>
        <w:tc>
          <w:tcPr>
            <w:tcW w:w="1508" w:type="dxa"/>
            <w:tcBorders>
              <w:top w:val="nil"/>
              <w:left w:val="nil"/>
              <w:bottom w:val="single" w:sz="4" w:space="0" w:color="auto"/>
              <w:right w:val="nil"/>
            </w:tcBorders>
            <w:shd w:val="clear" w:color="auto" w:fill="auto"/>
            <w:noWrap/>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0,00</w:t>
            </w:r>
          </w:p>
        </w:tc>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5 100,00</w:t>
            </w:r>
          </w:p>
        </w:tc>
        <w:tc>
          <w:tcPr>
            <w:tcW w:w="1418" w:type="dxa"/>
            <w:gridSpan w:val="3"/>
            <w:tcBorders>
              <w:top w:val="nil"/>
              <w:left w:val="nil"/>
              <w:bottom w:val="single" w:sz="4" w:space="0" w:color="auto"/>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12 927,92</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000000" w:fill="DAEEF3"/>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spolufinancování v rámci inst. p. </w:t>
            </w:r>
          </w:p>
        </w:tc>
        <w:tc>
          <w:tcPr>
            <w:tcW w:w="263" w:type="dxa"/>
            <w:tcBorders>
              <w:top w:val="nil"/>
              <w:left w:val="nil"/>
              <w:bottom w:val="single" w:sz="4" w:space="0" w:color="auto"/>
              <w:right w:val="nil"/>
            </w:tcBorders>
            <w:shd w:val="clear" w:color="000000" w:fill="DAEEF3"/>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single" w:sz="4" w:space="0" w:color="auto"/>
              <w:left w:val="single" w:sz="8" w:space="0" w:color="auto"/>
              <w:bottom w:val="single" w:sz="4" w:space="0" w:color="auto"/>
              <w:right w:val="nil"/>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n.a.</w:t>
            </w:r>
          </w:p>
        </w:tc>
        <w:tc>
          <w:tcPr>
            <w:tcW w:w="1431"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n.a.</w:t>
            </w:r>
          </w:p>
        </w:tc>
        <w:tc>
          <w:tcPr>
            <w:tcW w:w="1508" w:type="dxa"/>
            <w:tcBorders>
              <w:top w:val="nil"/>
              <w:left w:val="nil"/>
              <w:bottom w:val="single" w:sz="4" w:space="0" w:color="auto"/>
              <w:right w:val="nil"/>
            </w:tcBorders>
            <w:shd w:val="clear" w:color="000000" w:fill="DAEEF3"/>
            <w:noWrap/>
            <w:vAlign w:val="center"/>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c>
          <w:tcPr>
            <w:tcW w:w="1384" w:type="dxa"/>
            <w:tcBorders>
              <w:top w:val="nil"/>
              <w:left w:val="single" w:sz="4" w:space="0" w:color="auto"/>
              <w:bottom w:val="single" w:sz="4" w:space="0" w:color="auto"/>
              <w:right w:val="single" w:sz="4"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900,00</w:t>
            </w:r>
          </w:p>
        </w:tc>
        <w:tc>
          <w:tcPr>
            <w:tcW w:w="1418" w:type="dxa"/>
            <w:gridSpan w:val="3"/>
            <w:tcBorders>
              <w:top w:val="nil"/>
              <w:left w:val="nil"/>
              <w:bottom w:val="single" w:sz="4" w:space="0" w:color="auto"/>
              <w:right w:val="single" w:sz="8"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4 043,24</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MZV</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nil"/>
              <w:left w:val="single" w:sz="8"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single" w:sz="4" w:space="0" w:color="auto"/>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nil"/>
              <w:left w:val="nil"/>
              <w:bottom w:val="single" w:sz="4" w:space="0" w:color="auto"/>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MO</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66 661,00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108 850,00</w:t>
            </w:r>
          </w:p>
        </w:tc>
        <w:tc>
          <w:tcPr>
            <w:tcW w:w="1508" w:type="dxa"/>
            <w:tcBorders>
              <w:top w:val="nil"/>
              <w:left w:val="nil"/>
              <w:bottom w:val="nil"/>
              <w:right w:val="nil"/>
            </w:tcBorders>
            <w:shd w:val="clear" w:color="auto" w:fill="auto"/>
            <w:noWrap/>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144 641,61</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205 206,43</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198 484,21</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19 246,00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21 157,00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20 688,28</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19 339,18</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23 939,23</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47 415,00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87 693,00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123 953,33</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185 867,25</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174 544,98</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MPSV</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single" w:sz="4" w:space="0" w:color="auto"/>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single" w:sz="4" w:space="0" w:color="auto"/>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single" w:sz="4" w:space="0" w:color="auto"/>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single" w:sz="4" w:space="0" w:color="auto"/>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single" w:sz="4" w:space="0" w:color="auto"/>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26,90</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26,90</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nil"/>
              <w:left w:val="single" w:sz="8"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single" w:sz="4" w:space="0" w:color="auto"/>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nil"/>
              <w:left w:val="nil"/>
              <w:bottom w:val="single" w:sz="4" w:space="0" w:color="auto"/>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MV</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169 325,00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316 668,00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281 078,04</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467 183,17</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376 789,54</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17 232,00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7 639,00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30 361,12</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36 355,77</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50 060,48</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152 093,00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309 029,00</w:t>
            </w:r>
          </w:p>
        </w:tc>
        <w:tc>
          <w:tcPr>
            <w:tcW w:w="1508" w:type="dxa"/>
            <w:tcBorders>
              <w:top w:val="nil"/>
              <w:left w:val="nil"/>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250 716,92</w:t>
            </w:r>
          </w:p>
        </w:tc>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430 827,40</w:t>
            </w:r>
          </w:p>
        </w:tc>
        <w:tc>
          <w:tcPr>
            <w:tcW w:w="1418" w:type="dxa"/>
            <w:gridSpan w:val="3"/>
            <w:tcBorders>
              <w:top w:val="nil"/>
              <w:left w:val="nil"/>
              <w:bottom w:val="single" w:sz="4" w:space="0" w:color="auto"/>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326 729,05</w:t>
            </w:r>
          </w:p>
        </w:tc>
      </w:tr>
      <w:tr w:rsidR="00287078" w:rsidRPr="00287078" w:rsidTr="00C26376">
        <w:trPr>
          <w:gridAfter w:val="2"/>
          <w:wAfter w:w="399" w:type="dxa"/>
          <w:trHeight w:val="63"/>
        </w:trPr>
        <w:tc>
          <w:tcPr>
            <w:tcW w:w="2694" w:type="dxa"/>
            <w:tcBorders>
              <w:top w:val="single" w:sz="4" w:space="0" w:color="auto"/>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 xml:space="preserve">MŽP </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single" w:sz="4" w:space="0" w:color="auto"/>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single" w:sz="4" w:space="0" w:color="auto"/>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413,05</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413,05</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nil"/>
              <w:left w:val="single" w:sz="8"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single" w:sz="4" w:space="0" w:color="auto"/>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r>
      <w:tr w:rsidR="00287078" w:rsidRPr="00287078" w:rsidTr="00C26376">
        <w:trPr>
          <w:gridAfter w:val="2"/>
          <w:wAfter w:w="399" w:type="dxa"/>
          <w:trHeight w:val="63"/>
        </w:trPr>
        <w:tc>
          <w:tcPr>
            <w:tcW w:w="2694" w:type="dxa"/>
            <w:tcBorders>
              <w:top w:val="single" w:sz="4" w:space="0" w:color="auto"/>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GA ČR</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193 026,05</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227 625,39</w:t>
            </w:r>
          </w:p>
        </w:tc>
        <w:tc>
          <w:tcPr>
            <w:tcW w:w="1508" w:type="dxa"/>
            <w:tcBorders>
              <w:top w:val="nil"/>
              <w:left w:val="nil"/>
              <w:bottom w:val="nil"/>
              <w:right w:val="nil"/>
            </w:tcBorders>
            <w:shd w:val="clear" w:color="auto" w:fill="auto"/>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278 310,91</w:t>
            </w:r>
          </w:p>
        </w:tc>
        <w:tc>
          <w:tcPr>
            <w:tcW w:w="1384" w:type="dxa"/>
            <w:tcBorders>
              <w:top w:val="nil"/>
              <w:left w:val="single" w:sz="4" w:space="0" w:color="auto"/>
              <w:bottom w:val="nil"/>
              <w:right w:val="single" w:sz="4" w:space="0" w:color="auto"/>
            </w:tcBorders>
            <w:shd w:val="clear" w:color="auto" w:fill="auto"/>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177 926,38</w:t>
            </w:r>
          </w:p>
        </w:tc>
        <w:tc>
          <w:tcPr>
            <w:tcW w:w="1418" w:type="dxa"/>
            <w:gridSpan w:val="3"/>
            <w:tcBorders>
              <w:top w:val="single" w:sz="4" w:space="0" w:color="auto"/>
              <w:left w:val="nil"/>
              <w:bottom w:val="nil"/>
              <w:right w:val="single" w:sz="8" w:space="0" w:color="auto"/>
            </w:tcBorders>
            <w:shd w:val="clear" w:color="auto" w:fill="auto"/>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317 241,59</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70 691,91</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94 464,62</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124 216,38</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149 027,04</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177 252,61</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nil"/>
              <w:left w:val="single" w:sz="8" w:space="0" w:color="auto"/>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122 334,15</w:t>
            </w:r>
          </w:p>
        </w:tc>
        <w:tc>
          <w:tcPr>
            <w:tcW w:w="1431"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133 160,77</w:t>
            </w:r>
          </w:p>
        </w:tc>
        <w:tc>
          <w:tcPr>
            <w:tcW w:w="1508" w:type="dxa"/>
            <w:tcBorders>
              <w:top w:val="nil"/>
              <w:left w:val="nil"/>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154 094,53</w:t>
            </w:r>
          </w:p>
        </w:tc>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28 899,34</w:t>
            </w:r>
          </w:p>
        </w:tc>
        <w:tc>
          <w:tcPr>
            <w:tcW w:w="1418" w:type="dxa"/>
            <w:gridSpan w:val="3"/>
            <w:tcBorders>
              <w:top w:val="nil"/>
              <w:left w:val="nil"/>
              <w:bottom w:val="single" w:sz="4" w:space="0" w:color="auto"/>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139 988,98</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MPO</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w:t>
            </w: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1 510 475,00</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1 644 836,00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2 383 153,86</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4 095 735,81</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4 672 000,03</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národní zdroje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835 639,00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970 000,00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984 808,58</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864 307,81</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1 253 374,07</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750 440,00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725 000,00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748 665,58</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602 435,99</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783 286,01</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85 199,00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245 000,00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236 143,00</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261 871,81</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470 088,06</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zahraniční zdroje</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 </w:t>
            </w: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674 836,00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674 836,00</w:t>
            </w:r>
          </w:p>
        </w:tc>
        <w:tc>
          <w:tcPr>
            <w:tcW w:w="1508" w:type="dxa"/>
            <w:tcBorders>
              <w:top w:val="nil"/>
              <w:left w:val="nil"/>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1 398 345,29</w:t>
            </w:r>
          </w:p>
        </w:tc>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3 231 428,00</w:t>
            </w:r>
          </w:p>
        </w:tc>
        <w:tc>
          <w:tcPr>
            <w:tcW w:w="1418" w:type="dxa"/>
            <w:gridSpan w:val="3"/>
            <w:tcBorders>
              <w:top w:val="nil"/>
              <w:left w:val="nil"/>
              <w:bottom w:val="single" w:sz="4" w:space="0" w:color="auto"/>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3 418 625,96</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000000" w:fill="DAEEF3"/>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spolufinancování v rámci inst. p. </w:t>
            </w:r>
          </w:p>
        </w:tc>
        <w:tc>
          <w:tcPr>
            <w:tcW w:w="263" w:type="dxa"/>
            <w:tcBorders>
              <w:top w:val="nil"/>
              <w:left w:val="nil"/>
              <w:bottom w:val="single" w:sz="4" w:space="0" w:color="auto"/>
              <w:right w:val="nil"/>
            </w:tcBorders>
            <w:shd w:val="clear" w:color="000000" w:fill="DAEEF3"/>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single" w:sz="4" w:space="0" w:color="auto"/>
              <w:left w:val="single" w:sz="8" w:space="0" w:color="auto"/>
              <w:bottom w:val="single" w:sz="4" w:space="0" w:color="auto"/>
              <w:right w:val="nil"/>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n.a.</w:t>
            </w:r>
          </w:p>
        </w:tc>
        <w:tc>
          <w:tcPr>
            <w:tcW w:w="1431"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n.a.</w:t>
            </w:r>
          </w:p>
        </w:tc>
        <w:tc>
          <w:tcPr>
            <w:tcW w:w="1508" w:type="dxa"/>
            <w:tcBorders>
              <w:top w:val="nil"/>
              <w:left w:val="nil"/>
              <w:bottom w:val="single" w:sz="4" w:space="0" w:color="auto"/>
              <w:right w:val="nil"/>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720 344,24</w:t>
            </w:r>
          </w:p>
        </w:tc>
        <w:tc>
          <w:tcPr>
            <w:tcW w:w="1384" w:type="dxa"/>
            <w:tcBorders>
              <w:top w:val="nil"/>
              <w:left w:val="single" w:sz="4" w:space="0" w:color="auto"/>
              <w:bottom w:val="single" w:sz="4" w:space="0" w:color="auto"/>
              <w:right w:val="single" w:sz="4"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570 252,00</w:t>
            </w:r>
          </w:p>
        </w:tc>
        <w:tc>
          <w:tcPr>
            <w:tcW w:w="1418" w:type="dxa"/>
            <w:gridSpan w:val="3"/>
            <w:tcBorders>
              <w:top w:val="nil"/>
              <w:left w:val="nil"/>
              <w:bottom w:val="single" w:sz="4" w:space="0" w:color="auto"/>
              <w:right w:val="single" w:sz="8"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750 276,00</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MO</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nil"/>
              <w:left w:val="nil"/>
              <w:bottom w:val="nil"/>
              <w:right w:val="single" w:sz="8" w:space="0" w:color="auto"/>
            </w:tcBorders>
            <w:shd w:val="clear" w:color="auto" w:fill="auto"/>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41,33</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41,33</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nil"/>
              <w:left w:val="single" w:sz="8"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single" w:sz="4" w:space="0" w:color="auto"/>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MZe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18 569,00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22 973,00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27 028,13</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27 660,36</w:t>
            </w:r>
          </w:p>
        </w:tc>
        <w:tc>
          <w:tcPr>
            <w:tcW w:w="1418" w:type="dxa"/>
            <w:gridSpan w:val="3"/>
            <w:tcBorders>
              <w:top w:val="single" w:sz="4" w:space="0" w:color="auto"/>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30 064,01</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10 913,00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15 317,00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26 945,13</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27 574,50</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29 356,26</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nil"/>
              <w:left w:val="single" w:sz="8" w:space="0" w:color="auto"/>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7 656,00</w:t>
            </w:r>
          </w:p>
        </w:tc>
        <w:tc>
          <w:tcPr>
            <w:tcW w:w="1431"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7 656,00</w:t>
            </w:r>
          </w:p>
        </w:tc>
        <w:tc>
          <w:tcPr>
            <w:tcW w:w="1508" w:type="dxa"/>
            <w:tcBorders>
              <w:top w:val="nil"/>
              <w:left w:val="nil"/>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83,00</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85,86</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707,76</w:t>
            </w:r>
          </w:p>
        </w:tc>
      </w:tr>
      <w:tr w:rsidR="00287078" w:rsidRPr="00287078" w:rsidTr="00C26376">
        <w:trPr>
          <w:gridAfter w:val="2"/>
          <w:wAfter w:w="399" w:type="dxa"/>
          <w:trHeight w:val="126"/>
        </w:trPr>
        <w:tc>
          <w:tcPr>
            <w:tcW w:w="2694" w:type="dxa"/>
            <w:tcBorders>
              <w:top w:val="nil"/>
              <w:left w:val="single" w:sz="12" w:space="0" w:color="auto"/>
              <w:bottom w:val="nil"/>
              <w:right w:val="nil"/>
            </w:tcBorders>
            <w:shd w:val="clear" w:color="auto" w:fill="auto"/>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 xml:space="preserve">MŠMT </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w:t>
            </w: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7 320 737,00</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7 261 534,00</w:t>
            </w:r>
          </w:p>
        </w:tc>
        <w:tc>
          <w:tcPr>
            <w:tcW w:w="1508" w:type="dxa"/>
            <w:tcBorders>
              <w:top w:val="nil"/>
              <w:left w:val="nil"/>
              <w:bottom w:val="nil"/>
              <w:right w:val="nil"/>
            </w:tcBorders>
            <w:shd w:val="clear" w:color="auto" w:fill="auto"/>
            <w:noWrap/>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4 032 208,58</w:t>
            </w:r>
          </w:p>
        </w:tc>
        <w:tc>
          <w:tcPr>
            <w:tcW w:w="1384" w:type="dxa"/>
            <w:tcBorders>
              <w:top w:val="single" w:sz="4" w:space="0" w:color="auto"/>
              <w:left w:val="single" w:sz="4" w:space="0" w:color="auto"/>
              <w:bottom w:val="nil"/>
              <w:right w:val="single" w:sz="4" w:space="0" w:color="auto"/>
            </w:tcBorders>
            <w:shd w:val="clear" w:color="auto" w:fill="auto"/>
            <w:noWrap/>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4 460 811,41</w:t>
            </w:r>
          </w:p>
        </w:tc>
        <w:tc>
          <w:tcPr>
            <w:tcW w:w="1418" w:type="dxa"/>
            <w:gridSpan w:val="3"/>
            <w:tcBorders>
              <w:top w:val="single" w:sz="4" w:space="0" w:color="auto"/>
              <w:left w:val="nil"/>
              <w:bottom w:val="nil"/>
              <w:right w:val="single" w:sz="8" w:space="0" w:color="auto"/>
            </w:tcBorders>
            <w:shd w:val="clear" w:color="auto" w:fill="auto"/>
            <w:noWrap/>
            <w:vAlign w:val="center"/>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8 081 674,73</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národní zdroje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3 051 913,00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2 540 132,00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1 958 021,18</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1 622 607,58</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2 542 622,89</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2 840 066,00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1 895 885,00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754 424,50</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915 630,06</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2 214 903,60</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211 847,00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644 247,00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1 203 596,68</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706 977,52</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327 719,29</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zahraniční zdroje</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 </w:t>
            </w: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4 268 824,00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4 721 402,00</w:t>
            </w:r>
          </w:p>
        </w:tc>
        <w:tc>
          <w:tcPr>
            <w:tcW w:w="1508" w:type="dxa"/>
            <w:tcBorders>
              <w:top w:val="nil"/>
              <w:left w:val="nil"/>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2 074 187,39</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2 838 203,83</w:t>
            </w:r>
          </w:p>
        </w:tc>
        <w:tc>
          <w:tcPr>
            <w:tcW w:w="1418" w:type="dxa"/>
            <w:gridSpan w:val="3"/>
            <w:tcBorders>
              <w:top w:val="nil"/>
              <w:left w:val="nil"/>
              <w:bottom w:val="single" w:sz="4" w:space="0" w:color="auto"/>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5 539 051,84</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000000" w:fill="DAEEF3"/>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Spolufinanc. v rámci inst. p. </w:t>
            </w:r>
          </w:p>
        </w:tc>
        <w:tc>
          <w:tcPr>
            <w:tcW w:w="263" w:type="dxa"/>
            <w:tcBorders>
              <w:top w:val="nil"/>
              <w:left w:val="nil"/>
              <w:bottom w:val="single" w:sz="4" w:space="0" w:color="auto"/>
              <w:right w:val="nil"/>
            </w:tcBorders>
            <w:shd w:val="clear" w:color="000000" w:fill="DAEEF3"/>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single" w:sz="4" w:space="0" w:color="auto"/>
              <w:left w:val="single" w:sz="8" w:space="0" w:color="auto"/>
              <w:bottom w:val="single" w:sz="4" w:space="0" w:color="auto"/>
              <w:right w:val="nil"/>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n.a.</w:t>
            </w:r>
          </w:p>
        </w:tc>
        <w:tc>
          <w:tcPr>
            <w:tcW w:w="1431"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n.a.</w:t>
            </w:r>
          </w:p>
        </w:tc>
        <w:tc>
          <w:tcPr>
            <w:tcW w:w="1508" w:type="dxa"/>
            <w:tcBorders>
              <w:top w:val="nil"/>
              <w:left w:val="nil"/>
              <w:bottom w:val="single" w:sz="4" w:space="0" w:color="auto"/>
              <w:right w:val="nil"/>
            </w:tcBorders>
            <w:shd w:val="clear" w:color="000000" w:fill="DAEEF3"/>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475 165,40</w:t>
            </w:r>
          </w:p>
        </w:tc>
        <w:tc>
          <w:tcPr>
            <w:tcW w:w="1384"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727 216,93</w:t>
            </w:r>
          </w:p>
        </w:tc>
        <w:tc>
          <w:tcPr>
            <w:tcW w:w="1418" w:type="dxa"/>
            <w:gridSpan w:val="3"/>
            <w:tcBorders>
              <w:top w:val="nil"/>
              <w:left w:val="nil"/>
              <w:bottom w:val="single" w:sz="4" w:space="0" w:color="auto"/>
              <w:right w:val="single" w:sz="8"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1 829 846,13</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MK</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2 575,00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4 296,00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33 593,50</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169 009,74</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298 409,17</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1 328,00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2 011,00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32 806,41</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21 026,65</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7 563,17</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nil"/>
              <w:left w:val="single" w:sz="8" w:space="0" w:color="auto"/>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1 247,00</w:t>
            </w:r>
          </w:p>
        </w:tc>
        <w:tc>
          <w:tcPr>
            <w:tcW w:w="1431"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2 285,00</w:t>
            </w:r>
          </w:p>
        </w:tc>
        <w:tc>
          <w:tcPr>
            <w:tcW w:w="1508" w:type="dxa"/>
            <w:tcBorders>
              <w:top w:val="nil"/>
              <w:left w:val="nil"/>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787,09</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147 983,09</w:t>
            </w:r>
          </w:p>
        </w:tc>
        <w:tc>
          <w:tcPr>
            <w:tcW w:w="1418" w:type="dxa"/>
            <w:gridSpan w:val="3"/>
            <w:tcBorders>
              <w:top w:val="nil"/>
              <w:left w:val="nil"/>
              <w:bottom w:val="single" w:sz="4" w:space="0" w:color="auto"/>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290 846,00</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MZd</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148 588,00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230 320,00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379 085,48</w:t>
            </w:r>
          </w:p>
        </w:tc>
        <w:tc>
          <w:tcPr>
            <w:tcW w:w="1384" w:type="dxa"/>
            <w:tcBorders>
              <w:top w:val="single" w:sz="4" w:space="0" w:color="auto"/>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705 633,06</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662 954,68</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19 854,00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19 250,00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37 094,06</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215 058,97</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253 460,09</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nil"/>
              <w:left w:val="single" w:sz="8" w:space="0" w:color="auto"/>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128 734,00</w:t>
            </w:r>
          </w:p>
        </w:tc>
        <w:tc>
          <w:tcPr>
            <w:tcW w:w="1431"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211 070,00</w:t>
            </w:r>
          </w:p>
        </w:tc>
        <w:tc>
          <w:tcPr>
            <w:tcW w:w="1508" w:type="dxa"/>
            <w:tcBorders>
              <w:top w:val="nil"/>
              <w:left w:val="nil"/>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341 991,42</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490 574,09</w:t>
            </w:r>
          </w:p>
        </w:tc>
        <w:tc>
          <w:tcPr>
            <w:tcW w:w="1418" w:type="dxa"/>
            <w:gridSpan w:val="3"/>
            <w:tcBorders>
              <w:top w:val="nil"/>
              <w:left w:val="nil"/>
              <w:bottom w:val="single" w:sz="4" w:space="0" w:color="auto"/>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409 494,59</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 xml:space="preserve">MSp </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w:t>
            </w: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n.a.</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n.a.</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867,75</w:t>
            </w:r>
          </w:p>
        </w:tc>
        <w:tc>
          <w:tcPr>
            <w:tcW w:w="1384" w:type="dxa"/>
            <w:tcBorders>
              <w:top w:val="single" w:sz="4" w:space="0" w:color="auto"/>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225,59</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281,25</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867,75</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214,63</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280,51</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nil"/>
              <w:left w:val="single" w:sz="8"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8" w:type="dxa"/>
            <w:tcBorders>
              <w:top w:val="nil"/>
              <w:left w:val="nil"/>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10,97</w:t>
            </w:r>
          </w:p>
        </w:tc>
        <w:tc>
          <w:tcPr>
            <w:tcW w:w="1418" w:type="dxa"/>
            <w:gridSpan w:val="3"/>
            <w:tcBorders>
              <w:top w:val="nil"/>
              <w:left w:val="nil"/>
              <w:bottom w:val="single" w:sz="4" w:space="0" w:color="auto"/>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0,75</w:t>
            </w:r>
          </w:p>
        </w:tc>
      </w:tr>
      <w:tr w:rsidR="00287078" w:rsidRPr="00287078" w:rsidTr="00C26376">
        <w:trPr>
          <w:gridAfter w:val="2"/>
          <w:wAfter w:w="399" w:type="dxa"/>
          <w:trHeight w:val="81"/>
        </w:trPr>
        <w:tc>
          <w:tcPr>
            <w:tcW w:w="2694" w:type="dxa"/>
            <w:tcBorders>
              <w:top w:val="nil"/>
              <w:left w:val="single" w:sz="12" w:space="0" w:color="auto"/>
              <w:bottom w:val="nil"/>
              <w:right w:val="nil"/>
            </w:tcBorders>
            <w:shd w:val="clear" w:color="auto" w:fill="auto"/>
            <w:vAlign w:val="center"/>
            <w:hideMark/>
          </w:tcPr>
          <w:p w:rsidR="00287078" w:rsidRPr="00C26376" w:rsidRDefault="00287078" w:rsidP="00C26376">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Ústav pro stud</w:t>
            </w:r>
            <w:r w:rsidR="00C26376">
              <w:rPr>
                <w:rFonts w:ascii="Arial" w:eastAsia="Times New Roman" w:hAnsi="Arial" w:cs="Arial"/>
                <w:b/>
                <w:bCs/>
                <w:sz w:val="16"/>
                <w:szCs w:val="16"/>
                <w:lang w:eastAsia="cs-CZ"/>
              </w:rPr>
              <w:t>ium totalit.</w:t>
            </w:r>
            <w:r w:rsidRPr="00C26376">
              <w:rPr>
                <w:rFonts w:ascii="Arial" w:eastAsia="Times New Roman" w:hAnsi="Arial" w:cs="Arial"/>
                <w:b/>
                <w:bCs/>
                <w:sz w:val="16"/>
                <w:szCs w:val="16"/>
                <w:lang w:eastAsia="cs-CZ"/>
              </w:rPr>
              <w:t xml:space="preserve"> režimů</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w:t>
            </w: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201,17</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634,41</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nil"/>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508"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201,17</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634,41</w:t>
            </w:r>
          </w:p>
        </w:tc>
      </w:tr>
      <w:tr w:rsidR="00287078" w:rsidRPr="00287078" w:rsidTr="00C26376">
        <w:trPr>
          <w:gridAfter w:val="2"/>
          <w:wAfter w:w="399" w:type="dxa"/>
          <w:trHeight w:val="89"/>
        </w:trPr>
        <w:tc>
          <w:tcPr>
            <w:tcW w:w="2694" w:type="dxa"/>
            <w:tcBorders>
              <w:top w:val="single" w:sz="4" w:space="0" w:color="auto"/>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AV ČR</w:t>
            </w:r>
          </w:p>
        </w:tc>
        <w:tc>
          <w:tcPr>
            <w:tcW w:w="263" w:type="dxa"/>
            <w:tcBorders>
              <w:top w:val="single" w:sz="4" w:space="0" w:color="auto"/>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w:t>
            </w: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993,23</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100 455,23</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19 327,49</w:t>
            </w:r>
          </w:p>
        </w:tc>
        <w:tc>
          <w:tcPr>
            <w:tcW w:w="1384" w:type="dxa"/>
            <w:tcBorders>
              <w:top w:val="single" w:sz="4" w:space="0" w:color="auto"/>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84 582,08</w:t>
            </w:r>
          </w:p>
        </w:tc>
        <w:tc>
          <w:tcPr>
            <w:tcW w:w="1418" w:type="dxa"/>
            <w:gridSpan w:val="3"/>
            <w:tcBorders>
              <w:top w:val="single" w:sz="4" w:space="0" w:color="auto"/>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60 792,21</w:t>
            </w:r>
          </w:p>
        </w:tc>
      </w:tr>
      <w:tr w:rsidR="00287078" w:rsidRPr="00287078" w:rsidTr="00C26376">
        <w:trPr>
          <w:gridAfter w:val="2"/>
          <w:wAfter w:w="399" w:type="dxa"/>
          <w:trHeight w:val="67"/>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národní zdroje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993,23</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100 455,23</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19 327,49</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84 582,08</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60 792,21</w:t>
            </w:r>
          </w:p>
        </w:tc>
      </w:tr>
      <w:tr w:rsidR="00287078" w:rsidRPr="00287078" w:rsidTr="00C26376">
        <w:trPr>
          <w:gridAfter w:val="2"/>
          <w:wAfter w:w="399" w:type="dxa"/>
          <w:trHeight w:val="78"/>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161,23</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100 455,23</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19 327,49</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84 582,08</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60 792,21</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832,00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0,00</w:t>
            </w:r>
          </w:p>
        </w:tc>
      </w:tr>
      <w:tr w:rsidR="00287078" w:rsidRPr="00287078" w:rsidTr="00C26376">
        <w:trPr>
          <w:gridAfter w:val="2"/>
          <w:wAfter w:w="399" w:type="dxa"/>
          <w:trHeight w:val="63"/>
        </w:trPr>
        <w:tc>
          <w:tcPr>
            <w:tcW w:w="2694" w:type="dxa"/>
            <w:tcBorders>
              <w:top w:val="nil"/>
              <w:left w:val="single" w:sz="12" w:space="0" w:color="auto"/>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zahraniční zdroje</w:t>
            </w:r>
          </w:p>
        </w:tc>
        <w:tc>
          <w:tcPr>
            <w:tcW w:w="263" w:type="dxa"/>
            <w:tcBorders>
              <w:top w:val="nil"/>
              <w:left w:val="nil"/>
              <w:bottom w:val="single" w:sz="4" w:space="0" w:color="auto"/>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 </w:t>
            </w: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0,00</w:t>
            </w:r>
          </w:p>
        </w:tc>
        <w:tc>
          <w:tcPr>
            <w:tcW w:w="1431"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0,00</w:t>
            </w:r>
          </w:p>
        </w:tc>
        <w:tc>
          <w:tcPr>
            <w:tcW w:w="1508" w:type="dxa"/>
            <w:tcBorders>
              <w:top w:val="nil"/>
              <w:left w:val="nil"/>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0,00</w:t>
            </w:r>
          </w:p>
        </w:tc>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0,00</w:t>
            </w:r>
          </w:p>
        </w:tc>
        <w:tc>
          <w:tcPr>
            <w:tcW w:w="1418" w:type="dxa"/>
            <w:gridSpan w:val="3"/>
            <w:tcBorders>
              <w:top w:val="nil"/>
              <w:left w:val="nil"/>
              <w:bottom w:val="single" w:sz="4" w:space="0" w:color="auto"/>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0,00</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vAlign w:val="center"/>
            <w:hideMark/>
          </w:tcPr>
          <w:p w:rsidR="00287078" w:rsidRPr="00C26376" w:rsidRDefault="00287078" w:rsidP="00287078">
            <w:pPr>
              <w:spacing w:after="0" w:line="240" w:lineRule="auto"/>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TA ČR</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w:t>
            </w:r>
          </w:p>
        </w:tc>
        <w:tc>
          <w:tcPr>
            <w:tcW w:w="1509" w:type="dxa"/>
            <w:gridSpan w:val="3"/>
            <w:tcBorders>
              <w:top w:val="single" w:sz="4" w:space="0" w:color="auto"/>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293 504,00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484 035,00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238 966,87</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360 476,14</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967 127,52</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národní zdroje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293 504,00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484 035,00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229 966,06</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359 796,65</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960 897,01</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80 548,00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35 443,00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22 251,28</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15 467,88</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36 296,04</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212 956,00</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448 592,00</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207 714,78</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344 328,77</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924 600,97</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zahraniční zdroje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0,00</w:t>
            </w:r>
          </w:p>
        </w:tc>
        <w:tc>
          <w:tcPr>
            <w:tcW w:w="1431" w:type="dxa"/>
            <w:tcBorders>
              <w:top w:val="nil"/>
              <w:left w:val="single" w:sz="4" w:space="0" w:color="auto"/>
              <w:bottom w:val="single" w:sz="4" w:space="0" w:color="auto"/>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0,00</w:t>
            </w:r>
          </w:p>
        </w:tc>
        <w:tc>
          <w:tcPr>
            <w:tcW w:w="1508" w:type="dxa"/>
            <w:tcBorders>
              <w:top w:val="nil"/>
              <w:left w:val="nil"/>
              <w:bottom w:val="single" w:sz="4" w:space="0" w:color="auto"/>
              <w:right w:val="nil"/>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9 000,81</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679,49</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6 230,51</w:t>
            </w:r>
          </w:p>
        </w:tc>
      </w:tr>
      <w:tr w:rsidR="00287078" w:rsidRPr="00287078" w:rsidTr="00C26376">
        <w:trPr>
          <w:gridAfter w:val="2"/>
          <w:wAfter w:w="399" w:type="dxa"/>
          <w:trHeight w:val="67"/>
        </w:trPr>
        <w:tc>
          <w:tcPr>
            <w:tcW w:w="2694" w:type="dxa"/>
            <w:tcBorders>
              <w:top w:val="single" w:sz="4" w:space="0" w:color="auto"/>
              <w:left w:val="single" w:sz="12" w:space="0" w:color="auto"/>
              <w:bottom w:val="single" w:sz="8" w:space="0" w:color="auto"/>
              <w:right w:val="nil"/>
            </w:tcBorders>
            <w:shd w:val="clear" w:color="000000" w:fill="DAEEF3"/>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Spolufinanc. v rámci inst. p. </w:t>
            </w:r>
          </w:p>
        </w:tc>
        <w:tc>
          <w:tcPr>
            <w:tcW w:w="263" w:type="dxa"/>
            <w:tcBorders>
              <w:top w:val="single" w:sz="4" w:space="0" w:color="auto"/>
              <w:left w:val="nil"/>
              <w:bottom w:val="single" w:sz="8" w:space="0" w:color="auto"/>
              <w:right w:val="nil"/>
            </w:tcBorders>
            <w:shd w:val="clear" w:color="000000" w:fill="DAEEF3"/>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single" w:sz="4" w:space="0" w:color="auto"/>
              <w:left w:val="single" w:sz="8" w:space="0" w:color="auto"/>
              <w:bottom w:val="single" w:sz="4" w:space="0" w:color="auto"/>
              <w:right w:val="nil"/>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n.a.</w:t>
            </w:r>
          </w:p>
        </w:tc>
        <w:tc>
          <w:tcPr>
            <w:tcW w:w="1431" w:type="dxa"/>
            <w:tcBorders>
              <w:top w:val="nil"/>
              <w:left w:val="single" w:sz="4" w:space="0" w:color="auto"/>
              <w:bottom w:val="single" w:sz="4" w:space="0" w:color="auto"/>
              <w:right w:val="single" w:sz="4"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n.a.</w:t>
            </w:r>
          </w:p>
        </w:tc>
        <w:tc>
          <w:tcPr>
            <w:tcW w:w="1508" w:type="dxa"/>
            <w:tcBorders>
              <w:top w:val="nil"/>
              <w:left w:val="nil"/>
              <w:bottom w:val="nil"/>
              <w:right w:val="nil"/>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1 588,38</w:t>
            </w:r>
          </w:p>
        </w:tc>
        <w:tc>
          <w:tcPr>
            <w:tcW w:w="1384" w:type="dxa"/>
            <w:tcBorders>
              <w:top w:val="single" w:sz="4" w:space="0" w:color="auto"/>
              <w:left w:val="single" w:sz="4" w:space="0" w:color="auto"/>
              <w:bottom w:val="nil"/>
              <w:right w:val="single" w:sz="4"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160,87</w:t>
            </w:r>
          </w:p>
        </w:tc>
        <w:tc>
          <w:tcPr>
            <w:tcW w:w="1418" w:type="dxa"/>
            <w:gridSpan w:val="3"/>
            <w:tcBorders>
              <w:top w:val="single" w:sz="4" w:space="0" w:color="auto"/>
              <w:left w:val="nil"/>
              <w:bottom w:val="nil"/>
              <w:right w:val="single" w:sz="8"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2 530,01</w:t>
            </w:r>
          </w:p>
        </w:tc>
      </w:tr>
      <w:tr w:rsidR="00287078" w:rsidRPr="00287078" w:rsidTr="00C26376">
        <w:trPr>
          <w:gridAfter w:val="2"/>
          <w:wAfter w:w="399" w:type="dxa"/>
          <w:trHeight w:val="297"/>
        </w:trPr>
        <w:tc>
          <w:tcPr>
            <w:tcW w:w="2694" w:type="dxa"/>
            <w:tcBorders>
              <w:top w:val="nil"/>
              <w:left w:val="single" w:sz="12" w:space="0" w:color="auto"/>
              <w:bottom w:val="nil"/>
              <w:right w:val="nil"/>
            </w:tcBorders>
            <w:shd w:val="clear" w:color="000000" w:fill="D8E4BC"/>
            <w:vAlign w:val="center"/>
            <w:hideMark/>
          </w:tcPr>
          <w:p w:rsidR="00287078" w:rsidRPr="00C26376" w:rsidRDefault="00C26376" w:rsidP="00287078">
            <w:pPr>
              <w:spacing w:after="0" w:line="240" w:lineRule="auto"/>
              <w:rPr>
                <w:rFonts w:ascii="Arial" w:eastAsia="Times New Roman" w:hAnsi="Arial" w:cs="Arial"/>
                <w:b/>
                <w:bCs/>
                <w:sz w:val="16"/>
                <w:szCs w:val="16"/>
                <w:lang w:eastAsia="cs-CZ"/>
              </w:rPr>
            </w:pPr>
            <w:r>
              <w:rPr>
                <w:rFonts w:ascii="Arial" w:eastAsia="Times New Roman" w:hAnsi="Arial" w:cs="Arial"/>
                <w:b/>
                <w:bCs/>
                <w:sz w:val="16"/>
                <w:szCs w:val="16"/>
                <w:lang w:eastAsia="cs-CZ"/>
              </w:rPr>
              <w:t>Výdaje na podporu VaVaI celk.</w:t>
            </w:r>
          </w:p>
        </w:tc>
        <w:tc>
          <w:tcPr>
            <w:tcW w:w="263" w:type="dxa"/>
            <w:tcBorders>
              <w:top w:val="single" w:sz="8" w:space="0" w:color="auto"/>
              <w:left w:val="nil"/>
              <w:bottom w:val="nil"/>
              <w:right w:val="nil"/>
            </w:tcBorders>
            <w:shd w:val="clear" w:color="auto" w:fill="auto"/>
            <w:noWrap/>
            <w:vAlign w:val="center"/>
            <w:hideMark/>
          </w:tcPr>
          <w:p w:rsidR="00287078" w:rsidRPr="00C26376" w:rsidRDefault="00287078" w:rsidP="00287078">
            <w:pPr>
              <w:spacing w:after="0" w:line="240" w:lineRule="auto"/>
              <w:jc w:val="center"/>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w:t>
            </w:r>
          </w:p>
        </w:tc>
        <w:tc>
          <w:tcPr>
            <w:tcW w:w="1509" w:type="dxa"/>
            <w:gridSpan w:val="3"/>
            <w:tcBorders>
              <w:top w:val="single" w:sz="8" w:space="0" w:color="auto"/>
              <w:left w:val="single" w:sz="8" w:space="0" w:color="auto"/>
              <w:bottom w:val="nil"/>
              <w:right w:val="nil"/>
            </w:tcBorders>
            <w:shd w:val="clear" w:color="000000" w:fill="E6B8B7"/>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9 756 288,29</w:t>
            </w:r>
          </w:p>
        </w:tc>
        <w:tc>
          <w:tcPr>
            <w:tcW w:w="1431" w:type="dxa"/>
            <w:tcBorders>
              <w:top w:val="single" w:sz="8" w:space="0" w:color="auto"/>
              <w:left w:val="single" w:sz="4" w:space="0" w:color="auto"/>
              <w:bottom w:val="nil"/>
              <w:right w:val="single" w:sz="4" w:space="0" w:color="auto"/>
            </w:tcBorders>
            <w:shd w:val="clear" w:color="000000" w:fill="E6B8B7"/>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10 418 298,62</w:t>
            </w:r>
          </w:p>
        </w:tc>
        <w:tc>
          <w:tcPr>
            <w:tcW w:w="1508" w:type="dxa"/>
            <w:tcBorders>
              <w:top w:val="single" w:sz="8" w:space="0" w:color="auto"/>
              <w:left w:val="nil"/>
              <w:bottom w:val="nil"/>
              <w:right w:val="nil"/>
            </w:tcBorders>
            <w:shd w:val="clear" w:color="000000" w:fill="E6B8B7"/>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7 879 320,84</w:t>
            </w:r>
          </w:p>
        </w:tc>
        <w:tc>
          <w:tcPr>
            <w:tcW w:w="1384" w:type="dxa"/>
            <w:tcBorders>
              <w:top w:val="single" w:sz="8" w:space="0" w:color="auto"/>
              <w:left w:val="single" w:sz="4" w:space="0" w:color="auto"/>
              <w:bottom w:val="nil"/>
              <w:right w:val="single" w:sz="4" w:space="0" w:color="auto"/>
            </w:tcBorders>
            <w:shd w:val="clear" w:color="000000" w:fill="E6B8B7"/>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10 862 751,48</w:t>
            </w:r>
          </w:p>
        </w:tc>
        <w:tc>
          <w:tcPr>
            <w:tcW w:w="1418" w:type="dxa"/>
            <w:gridSpan w:val="3"/>
            <w:tcBorders>
              <w:top w:val="single" w:sz="8" w:space="0" w:color="auto"/>
              <w:left w:val="nil"/>
              <w:bottom w:val="nil"/>
              <w:right w:val="single" w:sz="8" w:space="0" w:color="auto"/>
            </w:tcBorders>
            <w:shd w:val="clear" w:color="000000" w:fill="E6B8B7"/>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15 874 644,70</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000000" w:fill="D8E4BC"/>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národní zdroje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000000" w:fill="D8E4BC"/>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4 812 628,29</w:t>
            </w:r>
          </w:p>
        </w:tc>
        <w:tc>
          <w:tcPr>
            <w:tcW w:w="1431" w:type="dxa"/>
            <w:tcBorders>
              <w:top w:val="nil"/>
              <w:left w:val="single" w:sz="4" w:space="0" w:color="auto"/>
              <w:bottom w:val="nil"/>
              <w:right w:val="single" w:sz="4" w:space="0" w:color="auto"/>
            </w:tcBorders>
            <w:shd w:val="clear" w:color="000000" w:fill="D8E4BC"/>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5 022 060,62</w:t>
            </w:r>
          </w:p>
        </w:tc>
        <w:tc>
          <w:tcPr>
            <w:tcW w:w="1508" w:type="dxa"/>
            <w:tcBorders>
              <w:top w:val="nil"/>
              <w:left w:val="nil"/>
              <w:bottom w:val="nil"/>
              <w:right w:val="nil"/>
            </w:tcBorders>
            <w:shd w:val="clear" w:color="000000" w:fill="D8E4BC"/>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4 397 787,34</w:t>
            </w:r>
          </w:p>
        </w:tc>
        <w:tc>
          <w:tcPr>
            <w:tcW w:w="1384" w:type="dxa"/>
            <w:tcBorders>
              <w:top w:val="nil"/>
              <w:left w:val="single" w:sz="4" w:space="0" w:color="auto"/>
              <w:bottom w:val="nil"/>
              <w:right w:val="single" w:sz="4" w:space="0" w:color="auto"/>
            </w:tcBorders>
            <w:shd w:val="clear" w:color="000000" w:fill="D8E4BC"/>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4 787 340,16</w:t>
            </w:r>
          </w:p>
        </w:tc>
        <w:tc>
          <w:tcPr>
            <w:tcW w:w="1418" w:type="dxa"/>
            <w:gridSpan w:val="3"/>
            <w:tcBorders>
              <w:top w:val="nil"/>
              <w:left w:val="nil"/>
              <w:bottom w:val="nil"/>
              <w:right w:val="single" w:sz="8" w:space="0" w:color="auto"/>
            </w:tcBorders>
            <w:shd w:val="clear" w:color="000000" w:fill="D8E4BC"/>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6 897 808,47</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v tom: institucionální výdaje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3 842 315,14</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2 933 327,85</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1 878 706,60</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2 189 914,06</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3 832 453,63</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účelové výdaje </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p>
        </w:tc>
        <w:tc>
          <w:tcPr>
            <w:tcW w:w="1509" w:type="dxa"/>
            <w:gridSpan w:val="3"/>
            <w:tcBorders>
              <w:top w:val="nil"/>
              <w:left w:val="single" w:sz="8" w:space="0" w:color="auto"/>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970 313,15</w:t>
            </w:r>
          </w:p>
        </w:tc>
        <w:tc>
          <w:tcPr>
            <w:tcW w:w="1431"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2 088 732,77</w:t>
            </w:r>
          </w:p>
        </w:tc>
        <w:tc>
          <w:tcPr>
            <w:tcW w:w="1508" w:type="dxa"/>
            <w:tcBorders>
              <w:top w:val="nil"/>
              <w:left w:val="nil"/>
              <w:bottom w:val="nil"/>
              <w:right w:val="nil"/>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2 519 080,75</w:t>
            </w:r>
          </w:p>
        </w:tc>
        <w:tc>
          <w:tcPr>
            <w:tcW w:w="1384" w:type="dxa"/>
            <w:tcBorders>
              <w:top w:val="nil"/>
              <w:left w:val="single" w:sz="4" w:space="0" w:color="auto"/>
              <w:bottom w:val="nil"/>
              <w:right w:val="single" w:sz="4"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2 597 426,10</w:t>
            </w:r>
          </w:p>
        </w:tc>
        <w:tc>
          <w:tcPr>
            <w:tcW w:w="1418" w:type="dxa"/>
            <w:gridSpan w:val="3"/>
            <w:tcBorders>
              <w:top w:val="nil"/>
              <w:left w:val="nil"/>
              <w:bottom w:val="nil"/>
              <w:right w:val="single" w:sz="8" w:space="0" w:color="auto"/>
            </w:tcBorders>
            <w:shd w:val="clear" w:color="auto" w:fill="auto"/>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3 065 354,84</w:t>
            </w:r>
          </w:p>
        </w:tc>
      </w:tr>
      <w:tr w:rsidR="00287078" w:rsidRPr="00287078" w:rsidTr="00C26376">
        <w:trPr>
          <w:gridAfter w:val="2"/>
          <w:wAfter w:w="399" w:type="dxa"/>
          <w:trHeight w:val="63"/>
        </w:trPr>
        <w:tc>
          <w:tcPr>
            <w:tcW w:w="2694" w:type="dxa"/>
            <w:tcBorders>
              <w:top w:val="nil"/>
              <w:left w:val="single" w:sz="12" w:space="0" w:color="auto"/>
              <w:bottom w:val="nil"/>
              <w:right w:val="nil"/>
            </w:tcBorders>
            <w:shd w:val="clear" w:color="000000" w:fill="D8E4BC"/>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zahraniční zdroje</w:t>
            </w:r>
          </w:p>
        </w:tc>
        <w:tc>
          <w:tcPr>
            <w:tcW w:w="263" w:type="dxa"/>
            <w:tcBorders>
              <w:top w:val="nil"/>
              <w:left w:val="nil"/>
              <w:bottom w:val="nil"/>
              <w:right w:val="nil"/>
            </w:tcBorders>
            <w:shd w:val="clear" w:color="auto" w:fill="auto"/>
            <w:noWrap/>
            <w:vAlign w:val="center"/>
            <w:hideMark/>
          </w:tcPr>
          <w:p w:rsidR="00287078" w:rsidRPr="00C26376" w:rsidRDefault="00287078" w:rsidP="00287078">
            <w:pPr>
              <w:spacing w:after="0" w:line="240" w:lineRule="auto"/>
              <w:jc w:val="right"/>
              <w:rPr>
                <w:rFonts w:ascii="Arial" w:eastAsia="Times New Roman" w:hAnsi="Arial" w:cs="Arial"/>
                <w:b/>
                <w:bCs/>
                <w:sz w:val="16"/>
                <w:szCs w:val="16"/>
                <w:lang w:eastAsia="cs-CZ"/>
              </w:rPr>
            </w:pPr>
          </w:p>
        </w:tc>
        <w:tc>
          <w:tcPr>
            <w:tcW w:w="1509" w:type="dxa"/>
            <w:gridSpan w:val="3"/>
            <w:tcBorders>
              <w:top w:val="nil"/>
              <w:left w:val="single" w:sz="8" w:space="0" w:color="auto"/>
              <w:bottom w:val="nil"/>
              <w:right w:val="nil"/>
            </w:tcBorders>
            <w:shd w:val="clear" w:color="000000" w:fill="D8E4BC"/>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4 943 660,00</w:t>
            </w:r>
          </w:p>
        </w:tc>
        <w:tc>
          <w:tcPr>
            <w:tcW w:w="1431" w:type="dxa"/>
            <w:tcBorders>
              <w:top w:val="nil"/>
              <w:left w:val="single" w:sz="4" w:space="0" w:color="auto"/>
              <w:bottom w:val="single" w:sz="4" w:space="0" w:color="auto"/>
              <w:right w:val="single" w:sz="4" w:space="0" w:color="auto"/>
            </w:tcBorders>
            <w:shd w:val="clear" w:color="000000" w:fill="D8E4BC"/>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5 396 238,00</w:t>
            </w:r>
          </w:p>
        </w:tc>
        <w:tc>
          <w:tcPr>
            <w:tcW w:w="1508" w:type="dxa"/>
            <w:tcBorders>
              <w:top w:val="nil"/>
              <w:left w:val="nil"/>
              <w:bottom w:val="single" w:sz="4" w:space="0" w:color="auto"/>
              <w:right w:val="nil"/>
            </w:tcBorders>
            <w:shd w:val="clear" w:color="000000" w:fill="D8E4BC"/>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3 481 533,50</w:t>
            </w:r>
          </w:p>
        </w:tc>
        <w:tc>
          <w:tcPr>
            <w:tcW w:w="1384" w:type="dxa"/>
            <w:tcBorders>
              <w:top w:val="nil"/>
              <w:left w:val="single" w:sz="4" w:space="0" w:color="auto"/>
              <w:bottom w:val="single" w:sz="4" w:space="0" w:color="auto"/>
              <w:right w:val="single" w:sz="4" w:space="0" w:color="auto"/>
            </w:tcBorders>
            <w:shd w:val="clear" w:color="000000" w:fill="D8E4BC"/>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6 075 411,32</w:t>
            </w:r>
          </w:p>
        </w:tc>
        <w:tc>
          <w:tcPr>
            <w:tcW w:w="1418" w:type="dxa"/>
            <w:gridSpan w:val="3"/>
            <w:tcBorders>
              <w:top w:val="nil"/>
              <w:left w:val="nil"/>
              <w:bottom w:val="single" w:sz="4" w:space="0" w:color="auto"/>
              <w:right w:val="single" w:sz="8" w:space="0" w:color="auto"/>
            </w:tcBorders>
            <w:shd w:val="clear" w:color="000000" w:fill="D8E4BC"/>
            <w:noWrap/>
            <w:vAlign w:val="bottom"/>
            <w:hideMark/>
          </w:tcPr>
          <w:p w:rsidR="00287078" w:rsidRPr="00C26376" w:rsidRDefault="00287078" w:rsidP="00C26376">
            <w:pPr>
              <w:spacing w:after="0" w:line="240" w:lineRule="auto"/>
              <w:ind w:firstLineChars="100" w:firstLine="161"/>
              <w:jc w:val="right"/>
              <w:rPr>
                <w:rFonts w:ascii="Arial" w:eastAsia="Times New Roman" w:hAnsi="Arial" w:cs="Arial"/>
                <w:b/>
                <w:bCs/>
                <w:sz w:val="16"/>
                <w:szCs w:val="16"/>
                <w:lang w:eastAsia="cs-CZ"/>
              </w:rPr>
            </w:pPr>
            <w:r w:rsidRPr="00C26376">
              <w:rPr>
                <w:rFonts w:ascii="Arial" w:eastAsia="Times New Roman" w:hAnsi="Arial" w:cs="Arial"/>
                <w:b/>
                <w:bCs/>
                <w:sz w:val="16"/>
                <w:szCs w:val="16"/>
                <w:lang w:eastAsia="cs-CZ"/>
              </w:rPr>
              <w:t>8 976 836,23</w:t>
            </w:r>
          </w:p>
        </w:tc>
      </w:tr>
      <w:tr w:rsidR="00287078" w:rsidRPr="00287078" w:rsidTr="00C26376">
        <w:trPr>
          <w:gridAfter w:val="2"/>
          <w:wAfter w:w="399" w:type="dxa"/>
          <w:trHeight w:val="67"/>
        </w:trPr>
        <w:tc>
          <w:tcPr>
            <w:tcW w:w="2694" w:type="dxa"/>
            <w:tcBorders>
              <w:top w:val="single" w:sz="4" w:space="0" w:color="auto"/>
              <w:left w:val="single" w:sz="12" w:space="0" w:color="auto"/>
              <w:bottom w:val="single" w:sz="12" w:space="0" w:color="auto"/>
              <w:right w:val="nil"/>
            </w:tcBorders>
            <w:shd w:val="clear" w:color="000000" w:fill="DAEEF3"/>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xml:space="preserve">Spolufinanc. v rámci inst. p. </w:t>
            </w:r>
          </w:p>
        </w:tc>
        <w:tc>
          <w:tcPr>
            <w:tcW w:w="263" w:type="dxa"/>
            <w:tcBorders>
              <w:top w:val="single" w:sz="4" w:space="0" w:color="auto"/>
              <w:left w:val="nil"/>
              <w:bottom w:val="single" w:sz="12" w:space="0" w:color="auto"/>
              <w:right w:val="nil"/>
            </w:tcBorders>
            <w:shd w:val="clear" w:color="000000" w:fill="DAEEF3"/>
            <w:noWrap/>
            <w:vAlign w:val="center"/>
            <w:hideMark/>
          </w:tcPr>
          <w:p w:rsidR="00287078" w:rsidRPr="00C26376" w:rsidRDefault="00287078" w:rsidP="00287078">
            <w:pPr>
              <w:spacing w:after="0" w:line="240" w:lineRule="auto"/>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 </w:t>
            </w:r>
          </w:p>
        </w:tc>
        <w:tc>
          <w:tcPr>
            <w:tcW w:w="1509" w:type="dxa"/>
            <w:gridSpan w:val="3"/>
            <w:tcBorders>
              <w:top w:val="single" w:sz="4" w:space="0" w:color="auto"/>
              <w:left w:val="single" w:sz="8" w:space="0" w:color="auto"/>
              <w:bottom w:val="single" w:sz="8" w:space="0" w:color="auto"/>
              <w:right w:val="nil"/>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n.a.</w:t>
            </w:r>
          </w:p>
        </w:tc>
        <w:tc>
          <w:tcPr>
            <w:tcW w:w="1431" w:type="dxa"/>
            <w:tcBorders>
              <w:top w:val="nil"/>
              <w:left w:val="single" w:sz="4" w:space="0" w:color="auto"/>
              <w:bottom w:val="single" w:sz="8" w:space="0" w:color="auto"/>
              <w:right w:val="single" w:sz="4"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n.a.</w:t>
            </w:r>
          </w:p>
        </w:tc>
        <w:tc>
          <w:tcPr>
            <w:tcW w:w="1508" w:type="dxa"/>
            <w:tcBorders>
              <w:top w:val="nil"/>
              <w:left w:val="nil"/>
              <w:bottom w:val="single" w:sz="8" w:space="0" w:color="auto"/>
              <w:right w:val="nil"/>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1 197 098,02</w:t>
            </w:r>
          </w:p>
        </w:tc>
        <w:tc>
          <w:tcPr>
            <w:tcW w:w="1384" w:type="dxa"/>
            <w:tcBorders>
              <w:top w:val="nil"/>
              <w:left w:val="single" w:sz="4" w:space="0" w:color="auto"/>
              <w:bottom w:val="single" w:sz="8" w:space="0" w:color="auto"/>
              <w:right w:val="single" w:sz="4"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1 298 529,80</w:t>
            </w:r>
          </w:p>
        </w:tc>
        <w:tc>
          <w:tcPr>
            <w:tcW w:w="1418" w:type="dxa"/>
            <w:gridSpan w:val="3"/>
            <w:tcBorders>
              <w:top w:val="nil"/>
              <w:left w:val="nil"/>
              <w:bottom w:val="single" w:sz="8" w:space="0" w:color="auto"/>
              <w:right w:val="single" w:sz="8" w:space="0" w:color="auto"/>
            </w:tcBorders>
            <w:shd w:val="clear" w:color="000000" w:fill="DAEEF3"/>
            <w:noWrap/>
            <w:vAlign w:val="bottom"/>
            <w:hideMark/>
          </w:tcPr>
          <w:p w:rsidR="00287078" w:rsidRPr="00C26376" w:rsidRDefault="00287078" w:rsidP="00C26376">
            <w:pPr>
              <w:spacing w:after="0" w:line="240" w:lineRule="auto"/>
              <w:ind w:firstLineChars="100" w:firstLine="160"/>
              <w:jc w:val="right"/>
              <w:rPr>
                <w:rFonts w:ascii="Arial" w:eastAsia="Times New Roman" w:hAnsi="Arial" w:cs="Arial"/>
                <w:i/>
                <w:iCs/>
                <w:sz w:val="16"/>
                <w:szCs w:val="16"/>
                <w:lang w:eastAsia="cs-CZ"/>
              </w:rPr>
            </w:pPr>
            <w:r w:rsidRPr="00C26376">
              <w:rPr>
                <w:rFonts w:ascii="Arial" w:eastAsia="Times New Roman" w:hAnsi="Arial" w:cs="Arial"/>
                <w:i/>
                <w:iCs/>
                <w:sz w:val="16"/>
                <w:szCs w:val="16"/>
                <w:lang w:eastAsia="cs-CZ"/>
              </w:rPr>
              <w:t>2 586 695,37</w:t>
            </w:r>
          </w:p>
        </w:tc>
      </w:tr>
      <w:tr w:rsidR="00287078" w:rsidRPr="00C26376" w:rsidTr="00C26376">
        <w:trPr>
          <w:gridAfter w:val="2"/>
          <w:wAfter w:w="399" w:type="dxa"/>
          <w:trHeight w:val="93"/>
        </w:trPr>
        <w:tc>
          <w:tcPr>
            <w:tcW w:w="10207" w:type="dxa"/>
            <w:gridSpan w:val="11"/>
            <w:tcBorders>
              <w:top w:val="nil"/>
              <w:left w:val="nil"/>
              <w:bottom w:val="nil"/>
              <w:right w:val="nil"/>
            </w:tcBorders>
            <w:shd w:val="clear" w:color="auto" w:fill="auto"/>
            <w:noWrap/>
            <w:vAlign w:val="bottom"/>
            <w:hideMark/>
          </w:tcPr>
          <w:p w:rsidR="00287078" w:rsidRPr="00C26376" w:rsidRDefault="00287078" w:rsidP="00287078">
            <w:pPr>
              <w:spacing w:after="0" w:line="240" w:lineRule="auto"/>
              <w:rPr>
                <w:rFonts w:ascii="Arial" w:eastAsia="Times New Roman" w:hAnsi="Arial" w:cs="Arial"/>
                <w:i/>
                <w:iCs/>
                <w:sz w:val="18"/>
                <w:szCs w:val="18"/>
                <w:lang w:eastAsia="cs-CZ"/>
              </w:rPr>
            </w:pPr>
            <w:r w:rsidRPr="00C26376">
              <w:rPr>
                <w:rFonts w:ascii="Arial" w:eastAsia="Times New Roman" w:hAnsi="Arial" w:cs="Arial"/>
                <w:i/>
                <w:iCs/>
                <w:sz w:val="18"/>
                <w:szCs w:val="18"/>
                <w:lang w:eastAsia="cs-CZ"/>
              </w:rPr>
              <w:t>)* Včetně výdajů krytých příjmy ze zahraničních programů</w:t>
            </w:r>
          </w:p>
        </w:tc>
      </w:tr>
      <w:tr w:rsidR="00287078" w:rsidRPr="00C26376" w:rsidTr="00C738F4">
        <w:trPr>
          <w:trHeight w:val="63"/>
        </w:trPr>
        <w:tc>
          <w:tcPr>
            <w:tcW w:w="10451" w:type="dxa"/>
            <w:gridSpan w:val="12"/>
            <w:tcBorders>
              <w:top w:val="nil"/>
              <w:left w:val="nil"/>
              <w:bottom w:val="nil"/>
              <w:right w:val="nil"/>
            </w:tcBorders>
            <w:shd w:val="clear" w:color="auto" w:fill="auto"/>
            <w:noWrap/>
            <w:vAlign w:val="bottom"/>
            <w:hideMark/>
          </w:tcPr>
          <w:p w:rsidR="00287078" w:rsidRPr="00C26376" w:rsidRDefault="00287078" w:rsidP="00287078">
            <w:pPr>
              <w:spacing w:after="0" w:line="240" w:lineRule="auto"/>
              <w:rPr>
                <w:rFonts w:ascii="Arial" w:eastAsia="Times New Roman" w:hAnsi="Arial" w:cs="Arial"/>
                <w:i/>
                <w:iCs/>
                <w:sz w:val="18"/>
                <w:szCs w:val="18"/>
                <w:lang w:eastAsia="cs-CZ"/>
              </w:rPr>
            </w:pPr>
            <w:r w:rsidRPr="00C26376">
              <w:rPr>
                <w:rFonts w:ascii="Arial" w:eastAsia="Times New Roman" w:hAnsi="Arial" w:cs="Arial"/>
                <w:i/>
                <w:iCs/>
                <w:sz w:val="18"/>
                <w:szCs w:val="18"/>
                <w:lang w:eastAsia="cs-CZ"/>
              </w:rPr>
              <w:t>**)  označené kapitoly jsou pouze příjemci podpory VaVaI, resp. organizace (OSS) v jejich působnosti</w:t>
            </w:r>
          </w:p>
        </w:tc>
        <w:tc>
          <w:tcPr>
            <w:tcW w:w="155" w:type="dxa"/>
            <w:tcBorders>
              <w:top w:val="nil"/>
              <w:left w:val="nil"/>
              <w:bottom w:val="nil"/>
              <w:right w:val="nil"/>
            </w:tcBorders>
            <w:shd w:val="clear" w:color="auto" w:fill="auto"/>
            <w:noWrap/>
            <w:vAlign w:val="bottom"/>
            <w:hideMark/>
          </w:tcPr>
          <w:p w:rsidR="00287078" w:rsidRPr="00C26376" w:rsidRDefault="00287078" w:rsidP="00287078">
            <w:pPr>
              <w:spacing w:after="0" w:line="240" w:lineRule="auto"/>
              <w:rPr>
                <w:rFonts w:ascii="Times New Roman" w:eastAsia="Times New Roman" w:hAnsi="Times New Roman" w:cs="Times New Roman"/>
                <w:sz w:val="18"/>
                <w:szCs w:val="18"/>
                <w:lang w:eastAsia="cs-CZ"/>
              </w:rPr>
            </w:pPr>
          </w:p>
        </w:tc>
      </w:tr>
    </w:tbl>
    <w:p w:rsidR="00056DCE" w:rsidRPr="003E28CF" w:rsidRDefault="00056DCE" w:rsidP="00963BD5">
      <w:pPr>
        <w:spacing w:after="0" w:line="240" w:lineRule="auto"/>
        <w:rPr>
          <w:rFonts w:ascii="Arial" w:hAnsi="Arial" w:cs="Arial"/>
        </w:rPr>
      </w:pPr>
    </w:p>
    <w:sectPr w:rsidR="00056DCE" w:rsidRPr="003E28CF" w:rsidSect="00287078">
      <w:pgSz w:w="11906" w:h="16838"/>
      <w:pgMar w:top="1077" w:right="1021" w:bottom="79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ontB">
    <w:altName w:val="Times New Roman"/>
    <w:panose1 w:val="00000000000000000000"/>
    <w:charset w:val="00"/>
    <w:family w:val="roman"/>
    <w:notTrueType/>
    <w:pitch w:val="default"/>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5E38"/>
    <w:multiLevelType w:val="hybridMultilevel"/>
    <w:tmpl w:val="8F2401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w:hAnsi="Courier"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w:hAnsi="Courier"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w:hAnsi="Courier"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080365D"/>
    <w:multiLevelType w:val="hybridMultilevel"/>
    <w:tmpl w:val="84BEF190"/>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
    <w:nsid w:val="18A47664"/>
    <w:multiLevelType w:val="hybridMultilevel"/>
    <w:tmpl w:val="6504A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3F2383C"/>
    <w:multiLevelType w:val="hybridMultilevel"/>
    <w:tmpl w:val="05E44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4ED44F3"/>
    <w:multiLevelType w:val="hybridMultilevel"/>
    <w:tmpl w:val="E6C6BB86"/>
    <w:lvl w:ilvl="0" w:tplc="07FA7A2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32121B60"/>
    <w:multiLevelType w:val="hybridMultilevel"/>
    <w:tmpl w:val="3F982FD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3CDB5FAF"/>
    <w:multiLevelType w:val="hybridMultilevel"/>
    <w:tmpl w:val="EBAE29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w:hAnsi="Courier"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w:hAnsi="Courier"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w:hAnsi="Courier"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3FE45C0B"/>
    <w:multiLevelType w:val="hybridMultilevel"/>
    <w:tmpl w:val="AD6EE3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ED15CB2"/>
    <w:multiLevelType w:val="hybridMultilevel"/>
    <w:tmpl w:val="B9A220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6B12488"/>
    <w:multiLevelType w:val="hybridMultilevel"/>
    <w:tmpl w:val="AC968C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B1B14DD"/>
    <w:multiLevelType w:val="hybridMultilevel"/>
    <w:tmpl w:val="BA06EC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3"/>
  </w:num>
  <w:num w:numId="4">
    <w:abstractNumId w:val="7"/>
  </w:num>
  <w:num w:numId="5">
    <w:abstractNumId w:val="8"/>
  </w:num>
  <w:num w:numId="6">
    <w:abstractNumId w:val="4"/>
  </w:num>
  <w:num w:numId="7">
    <w:abstractNumId w:val="5"/>
  </w:num>
  <w:num w:numId="8">
    <w:abstractNumId w:val="9"/>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8CF"/>
    <w:rsid w:val="00026371"/>
    <w:rsid w:val="00056DCE"/>
    <w:rsid w:val="000A7094"/>
    <w:rsid w:val="000D2457"/>
    <w:rsid w:val="000F1CFA"/>
    <w:rsid w:val="000F3AD0"/>
    <w:rsid w:val="00110FC6"/>
    <w:rsid w:val="00174A14"/>
    <w:rsid w:val="00202F34"/>
    <w:rsid w:val="00231158"/>
    <w:rsid w:val="002749B6"/>
    <w:rsid w:val="00287078"/>
    <w:rsid w:val="002E672D"/>
    <w:rsid w:val="0034314A"/>
    <w:rsid w:val="00385F82"/>
    <w:rsid w:val="003B201C"/>
    <w:rsid w:val="003C7860"/>
    <w:rsid w:val="003D281E"/>
    <w:rsid w:val="003E28CF"/>
    <w:rsid w:val="00425314"/>
    <w:rsid w:val="004435F8"/>
    <w:rsid w:val="00460B70"/>
    <w:rsid w:val="00460F2D"/>
    <w:rsid w:val="004628FD"/>
    <w:rsid w:val="00483465"/>
    <w:rsid w:val="004A706E"/>
    <w:rsid w:val="004B76E1"/>
    <w:rsid w:val="004E5C2D"/>
    <w:rsid w:val="00524255"/>
    <w:rsid w:val="00541318"/>
    <w:rsid w:val="00560A78"/>
    <w:rsid w:val="005827D1"/>
    <w:rsid w:val="005C1995"/>
    <w:rsid w:val="005D5ED2"/>
    <w:rsid w:val="005F490C"/>
    <w:rsid w:val="006402D4"/>
    <w:rsid w:val="00641133"/>
    <w:rsid w:val="00663640"/>
    <w:rsid w:val="006A6ACB"/>
    <w:rsid w:val="006D26A9"/>
    <w:rsid w:val="00705AB5"/>
    <w:rsid w:val="007405A0"/>
    <w:rsid w:val="007726E6"/>
    <w:rsid w:val="00782269"/>
    <w:rsid w:val="00784E42"/>
    <w:rsid w:val="00797D14"/>
    <w:rsid w:val="007C16A1"/>
    <w:rsid w:val="007C5AB9"/>
    <w:rsid w:val="007C7052"/>
    <w:rsid w:val="008328DC"/>
    <w:rsid w:val="00850C24"/>
    <w:rsid w:val="00854EA2"/>
    <w:rsid w:val="0092079A"/>
    <w:rsid w:val="00925E06"/>
    <w:rsid w:val="0094719B"/>
    <w:rsid w:val="00963BD5"/>
    <w:rsid w:val="00965ADB"/>
    <w:rsid w:val="00984B23"/>
    <w:rsid w:val="00985204"/>
    <w:rsid w:val="009A387B"/>
    <w:rsid w:val="009B418F"/>
    <w:rsid w:val="009F337E"/>
    <w:rsid w:val="00A11B63"/>
    <w:rsid w:val="00A321CD"/>
    <w:rsid w:val="00A726EC"/>
    <w:rsid w:val="00A86E7E"/>
    <w:rsid w:val="00AF7BEE"/>
    <w:rsid w:val="00B11DEA"/>
    <w:rsid w:val="00B3006C"/>
    <w:rsid w:val="00B848FD"/>
    <w:rsid w:val="00BA0F8C"/>
    <w:rsid w:val="00BB266A"/>
    <w:rsid w:val="00C033B5"/>
    <w:rsid w:val="00C171D2"/>
    <w:rsid w:val="00C26376"/>
    <w:rsid w:val="00C30EAA"/>
    <w:rsid w:val="00C40B0D"/>
    <w:rsid w:val="00C42878"/>
    <w:rsid w:val="00C4454C"/>
    <w:rsid w:val="00C55D18"/>
    <w:rsid w:val="00C738F4"/>
    <w:rsid w:val="00C74B32"/>
    <w:rsid w:val="00C766B6"/>
    <w:rsid w:val="00C85938"/>
    <w:rsid w:val="00C87913"/>
    <w:rsid w:val="00D05FD9"/>
    <w:rsid w:val="00D10B80"/>
    <w:rsid w:val="00D10E8D"/>
    <w:rsid w:val="00D45DCA"/>
    <w:rsid w:val="00D60662"/>
    <w:rsid w:val="00DA6C61"/>
    <w:rsid w:val="00DB53B5"/>
    <w:rsid w:val="00DC08BD"/>
    <w:rsid w:val="00DF17C3"/>
    <w:rsid w:val="00DF265A"/>
    <w:rsid w:val="00DF49C8"/>
    <w:rsid w:val="00E021EF"/>
    <w:rsid w:val="00E36B01"/>
    <w:rsid w:val="00E96CD1"/>
    <w:rsid w:val="00F06E17"/>
    <w:rsid w:val="00F24C31"/>
    <w:rsid w:val="00F71C59"/>
    <w:rsid w:val="00FA1689"/>
    <w:rsid w:val="00FC2170"/>
    <w:rsid w:val="00FC7941"/>
    <w:rsid w:val="00FD4E9C"/>
    <w:rsid w:val="00FD7B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1CharCharCharCharCharChar2CharCharChar">
    <w:name w:val="Char Char1 Char Char Char Char Char Char2 Char Char Char"/>
    <w:basedOn w:val="Normln"/>
    <w:rsid w:val="003E28CF"/>
    <w:pPr>
      <w:spacing w:after="160" w:line="240" w:lineRule="exact"/>
    </w:pPr>
    <w:rPr>
      <w:rFonts w:ascii="Tahoma" w:eastAsia="Times New Roman" w:hAnsi="Tahoma" w:cs="Times New Roman"/>
      <w:sz w:val="20"/>
      <w:szCs w:val="20"/>
      <w:lang w:val="en-US"/>
    </w:rPr>
  </w:style>
  <w:style w:type="paragraph" w:styleId="Odstavecseseznamem">
    <w:name w:val="List Paragraph"/>
    <w:basedOn w:val="Normln"/>
    <w:uiPriority w:val="34"/>
    <w:qFormat/>
    <w:rsid w:val="00965ADB"/>
    <w:pPr>
      <w:ind w:left="720"/>
      <w:contextualSpacing/>
    </w:pPr>
  </w:style>
  <w:style w:type="character" w:styleId="Hypertextovodkaz">
    <w:name w:val="Hyperlink"/>
    <w:basedOn w:val="Standardnpsmoodstavce"/>
    <w:rsid w:val="0034314A"/>
    <w:rPr>
      <w:color w:val="0000FF"/>
      <w:u w:val="single"/>
    </w:rPr>
  </w:style>
  <w:style w:type="character" w:styleId="Siln">
    <w:name w:val="Strong"/>
    <w:basedOn w:val="Standardnpsmoodstavce"/>
    <w:uiPriority w:val="22"/>
    <w:qFormat/>
    <w:rsid w:val="0034314A"/>
    <w:rPr>
      <w:rFonts w:ascii="fontB" w:hAnsi="fontB" w:hint="default"/>
      <w:b w:val="0"/>
      <w:bCs w:val="0"/>
      <w:color w:val="191919"/>
    </w:rPr>
  </w:style>
  <w:style w:type="paragraph" w:styleId="Bezmezer">
    <w:name w:val="No Spacing"/>
    <w:link w:val="BezmezerChar"/>
    <w:uiPriority w:val="1"/>
    <w:qFormat/>
    <w:rsid w:val="00784E42"/>
    <w:pPr>
      <w:spacing w:before="100" w:after="0" w:line="240" w:lineRule="auto"/>
    </w:pPr>
    <w:rPr>
      <w:sz w:val="20"/>
      <w:szCs w:val="20"/>
    </w:rPr>
  </w:style>
  <w:style w:type="character" w:customStyle="1" w:styleId="BezmezerChar">
    <w:name w:val="Bez mezer Char"/>
    <w:basedOn w:val="Standardnpsmoodstavce"/>
    <w:link w:val="Bezmezer"/>
    <w:uiPriority w:val="1"/>
    <w:rsid w:val="00784E42"/>
    <w:rPr>
      <w:sz w:val="20"/>
      <w:szCs w:val="20"/>
    </w:rPr>
  </w:style>
  <w:style w:type="paragraph" w:styleId="Textbubliny">
    <w:name w:val="Balloon Text"/>
    <w:basedOn w:val="Normln"/>
    <w:link w:val="TextbublinyChar"/>
    <w:uiPriority w:val="99"/>
    <w:semiHidden/>
    <w:unhideWhenUsed/>
    <w:rsid w:val="002749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749B6"/>
    <w:rPr>
      <w:rFonts w:ascii="Tahoma" w:hAnsi="Tahoma" w:cs="Tahoma"/>
      <w:sz w:val="16"/>
      <w:szCs w:val="16"/>
    </w:rPr>
  </w:style>
  <w:style w:type="paragraph" w:styleId="Zkladntextodsazen">
    <w:name w:val="Body Text Indent"/>
    <w:basedOn w:val="Normln"/>
    <w:link w:val="ZkladntextodsazenChar"/>
    <w:rsid w:val="00FC2170"/>
    <w:pPr>
      <w:spacing w:after="0" w:line="360" w:lineRule="auto"/>
      <w:ind w:firstLine="708"/>
      <w:jc w:val="both"/>
    </w:pPr>
    <w:rPr>
      <w:rFonts w:ascii="Times New Roman" w:eastAsia="Times New Roman" w:hAnsi="Times New Roman" w:cs="Times New Roman"/>
      <w:sz w:val="24"/>
      <w:szCs w:val="24"/>
    </w:rPr>
  </w:style>
  <w:style w:type="character" w:customStyle="1" w:styleId="ZkladntextodsazenChar">
    <w:name w:val="Základní text odsazený Char"/>
    <w:basedOn w:val="Standardnpsmoodstavce"/>
    <w:link w:val="Zkladntextodsazen"/>
    <w:rsid w:val="00FC2170"/>
    <w:rPr>
      <w:rFonts w:ascii="Times New Roman" w:eastAsia="Times New Roman" w:hAnsi="Times New Roman" w:cs="Times New Roman"/>
      <w:sz w:val="24"/>
      <w:szCs w:val="24"/>
    </w:rPr>
  </w:style>
  <w:style w:type="paragraph" w:styleId="Textkomente">
    <w:name w:val="annotation text"/>
    <w:basedOn w:val="Normln"/>
    <w:link w:val="TextkomenteChar"/>
    <w:uiPriority w:val="99"/>
    <w:unhideWhenUsed/>
    <w:rsid w:val="00560A78"/>
    <w:pPr>
      <w:spacing w:line="240" w:lineRule="auto"/>
    </w:pPr>
    <w:rPr>
      <w:sz w:val="20"/>
      <w:szCs w:val="20"/>
    </w:rPr>
  </w:style>
  <w:style w:type="character" w:customStyle="1" w:styleId="TextkomenteChar">
    <w:name w:val="Text komentáře Char"/>
    <w:basedOn w:val="Standardnpsmoodstavce"/>
    <w:link w:val="Textkomente"/>
    <w:uiPriority w:val="99"/>
    <w:rsid w:val="00560A78"/>
    <w:rPr>
      <w:sz w:val="20"/>
      <w:szCs w:val="20"/>
    </w:rPr>
  </w:style>
  <w:style w:type="character" w:styleId="Odkaznakoment">
    <w:name w:val="annotation reference"/>
    <w:basedOn w:val="Standardnpsmoodstavce"/>
    <w:uiPriority w:val="99"/>
    <w:semiHidden/>
    <w:unhideWhenUsed/>
    <w:rsid w:val="005827D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1CharCharCharCharCharChar2CharCharChar">
    <w:name w:val="Char Char1 Char Char Char Char Char Char2 Char Char Char"/>
    <w:basedOn w:val="Normln"/>
    <w:rsid w:val="003E28CF"/>
    <w:pPr>
      <w:spacing w:after="160" w:line="240" w:lineRule="exact"/>
    </w:pPr>
    <w:rPr>
      <w:rFonts w:ascii="Tahoma" w:eastAsia="Times New Roman" w:hAnsi="Tahoma" w:cs="Times New Roman"/>
      <w:sz w:val="20"/>
      <w:szCs w:val="20"/>
      <w:lang w:val="en-US"/>
    </w:rPr>
  </w:style>
  <w:style w:type="paragraph" w:styleId="Odstavecseseznamem">
    <w:name w:val="List Paragraph"/>
    <w:basedOn w:val="Normln"/>
    <w:uiPriority w:val="34"/>
    <w:qFormat/>
    <w:rsid w:val="00965ADB"/>
    <w:pPr>
      <w:ind w:left="720"/>
      <w:contextualSpacing/>
    </w:pPr>
  </w:style>
  <w:style w:type="character" w:styleId="Hypertextovodkaz">
    <w:name w:val="Hyperlink"/>
    <w:basedOn w:val="Standardnpsmoodstavce"/>
    <w:rsid w:val="0034314A"/>
    <w:rPr>
      <w:color w:val="0000FF"/>
      <w:u w:val="single"/>
    </w:rPr>
  </w:style>
  <w:style w:type="character" w:styleId="Siln">
    <w:name w:val="Strong"/>
    <w:basedOn w:val="Standardnpsmoodstavce"/>
    <w:uiPriority w:val="22"/>
    <w:qFormat/>
    <w:rsid w:val="0034314A"/>
    <w:rPr>
      <w:rFonts w:ascii="fontB" w:hAnsi="fontB" w:hint="default"/>
      <w:b w:val="0"/>
      <w:bCs w:val="0"/>
      <w:color w:val="191919"/>
    </w:rPr>
  </w:style>
  <w:style w:type="paragraph" w:styleId="Bezmezer">
    <w:name w:val="No Spacing"/>
    <w:link w:val="BezmezerChar"/>
    <w:uiPriority w:val="1"/>
    <w:qFormat/>
    <w:rsid w:val="00784E42"/>
    <w:pPr>
      <w:spacing w:before="100" w:after="0" w:line="240" w:lineRule="auto"/>
    </w:pPr>
    <w:rPr>
      <w:sz w:val="20"/>
      <w:szCs w:val="20"/>
    </w:rPr>
  </w:style>
  <w:style w:type="character" w:customStyle="1" w:styleId="BezmezerChar">
    <w:name w:val="Bez mezer Char"/>
    <w:basedOn w:val="Standardnpsmoodstavce"/>
    <w:link w:val="Bezmezer"/>
    <w:uiPriority w:val="1"/>
    <w:rsid w:val="00784E42"/>
    <w:rPr>
      <w:sz w:val="20"/>
      <w:szCs w:val="20"/>
    </w:rPr>
  </w:style>
  <w:style w:type="paragraph" w:styleId="Textbubliny">
    <w:name w:val="Balloon Text"/>
    <w:basedOn w:val="Normln"/>
    <w:link w:val="TextbublinyChar"/>
    <w:uiPriority w:val="99"/>
    <w:semiHidden/>
    <w:unhideWhenUsed/>
    <w:rsid w:val="002749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749B6"/>
    <w:rPr>
      <w:rFonts w:ascii="Tahoma" w:hAnsi="Tahoma" w:cs="Tahoma"/>
      <w:sz w:val="16"/>
      <w:szCs w:val="16"/>
    </w:rPr>
  </w:style>
  <w:style w:type="paragraph" w:styleId="Zkladntextodsazen">
    <w:name w:val="Body Text Indent"/>
    <w:basedOn w:val="Normln"/>
    <w:link w:val="ZkladntextodsazenChar"/>
    <w:rsid w:val="00FC2170"/>
    <w:pPr>
      <w:spacing w:after="0" w:line="360" w:lineRule="auto"/>
      <w:ind w:firstLine="708"/>
      <w:jc w:val="both"/>
    </w:pPr>
    <w:rPr>
      <w:rFonts w:ascii="Times New Roman" w:eastAsia="Times New Roman" w:hAnsi="Times New Roman" w:cs="Times New Roman"/>
      <w:sz w:val="24"/>
      <w:szCs w:val="24"/>
    </w:rPr>
  </w:style>
  <w:style w:type="character" w:customStyle="1" w:styleId="ZkladntextodsazenChar">
    <w:name w:val="Základní text odsazený Char"/>
    <w:basedOn w:val="Standardnpsmoodstavce"/>
    <w:link w:val="Zkladntextodsazen"/>
    <w:rsid w:val="00FC2170"/>
    <w:rPr>
      <w:rFonts w:ascii="Times New Roman" w:eastAsia="Times New Roman" w:hAnsi="Times New Roman" w:cs="Times New Roman"/>
      <w:sz w:val="24"/>
      <w:szCs w:val="24"/>
    </w:rPr>
  </w:style>
  <w:style w:type="paragraph" w:styleId="Textkomente">
    <w:name w:val="annotation text"/>
    <w:basedOn w:val="Normln"/>
    <w:link w:val="TextkomenteChar"/>
    <w:uiPriority w:val="99"/>
    <w:unhideWhenUsed/>
    <w:rsid w:val="00560A78"/>
    <w:pPr>
      <w:spacing w:line="240" w:lineRule="auto"/>
    </w:pPr>
    <w:rPr>
      <w:sz w:val="20"/>
      <w:szCs w:val="20"/>
    </w:rPr>
  </w:style>
  <w:style w:type="character" w:customStyle="1" w:styleId="TextkomenteChar">
    <w:name w:val="Text komentáře Char"/>
    <w:basedOn w:val="Standardnpsmoodstavce"/>
    <w:link w:val="Textkomente"/>
    <w:uiPriority w:val="99"/>
    <w:rsid w:val="00560A78"/>
    <w:rPr>
      <w:sz w:val="20"/>
      <w:szCs w:val="20"/>
    </w:rPr>
  </w:style>
  <w:style w:type="character" w:styleId="Odkaznakoment">
    <w:name w:val="annotation reference"/>
    <w:basedOn w:val="Standardnpsmoodstavce"/>
    <w:uiPriority w:val="99"/>
    <w:semiHidden/>
    <w:unhideWhenUsed/>
    <w:rsid w:val="005827D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98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6460</Words>
  <Characters>38116</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Špičková Hana</dc:creator>
  <cp:lastModifiedBy>Špičková Hana</cp:lastModifiedBy>
  <cp:revision>2</cp:revision>
  <cp:lastPrinted>2018-04-19T14:21:00Z</cp:lastPrinted>
  <dcterms:created xsi:type="dcterms:W3CDTF">2018-04-25T09:41:00Z</dcterms:created>
  <dcterms:modified xsi:type="dcterms:W3CDTF">2018-04-25T09:41:00Z</dcterms:modified>
</cp:coreProperties>
</file>